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rPr>
          <w:rFonts w:ascii="Arial" w:hAnsi="Arial" w:eastAsia="黑体"/>
          <w:b/>
          <w:bCs/>
          <w:color w:val="000000"/>
          <w:sz w:val="84"/>
          <w:szCs w:val="24"/>
        </w:rPr>
      </w:pPr>
      <w:r>
        <w:rPr>
          <w:rFonts w:ascii="Arial" w:hAnsi="Arial" w:eastAsia="黑体"/>
          <w:b/>
          <w:bCs/>
          <w:color w:val="000000"/>
          <w:sz w:val="84"/>
          <w:szCs w:val="24"/>
        </w:rPr>
      </w:r>
      <w:r/>
    </w:p>
    <w:p>
      <w:pPr>
        <w:pStyle w:val="800"/>
        <w:rPr>
          <w:rFonts w:ascii="Arial" w:hAnsi="Arial" w:eastAsia="黑体"/>
          <w:b/>
          <w:bCs/>
          <w:color w:val="000000"/>
          <w:sz w:val="84"/>
          <w:szCs w:val="24"/>
        </w:rPr>
      </w:pPr>
      <w:r>
        <w:rPr>
          <w:rFonts w:ascii="Arial" w:hAnsi="Arial" w:eastAsia="黑体"/>
          <w:b/>
          <w:bCs/>
          <w:color w:val="000000"/>
          <w:sz w:val="84"/>
          <w:szCs w:val="24"/>
        </w:rPr>
      </w:r>
      <w:r/>
    </w:p>
    <w:p>
      <w:pPr>
        <w:jc w:val="center"/>
        <w:keepLines w:val="0"/>
        <w:keepNext w:val="0"/>
        <w:pageBreakBefore w:val="0"/>
        <w:spacing w:before="120" w:after="120" w:line="240" w:lineRule="auto"/>
        <w:widowControl w:val="off"/>
        <w:rPr>
          <w:rFonts w:hint="eastAsia" w:ascii="宋体" w:hAnsi="宋体" w:eastAsia="宋体" w:cs="宋体"/>
          <w:b/>
          <w:bCs/>
          <w:color w:val="000000"/>
          <w:sz w:val="84"/>
          <w:szCs w:val="24"/>
        </w:rPr>
      </w:pPr>
      <w:r>
        <w:rPr>
          <w:rFonts w:hint="eastAsia" w:ascii="宋体" w:hAnsi="宋体" w:eastAsia="宋体" w:cs="宋体"/>
          <w:b/>
          <w:bCs/>
          <w:color w:val="000000"/>
          <w:sz w:val="84"/>
          <w:szCs w:val="24"/>
        </w:rPr>
        <w:t xml:space="preserve">招　标　文　件</w:t>
      </w:r>
      <w:r/>
    </w:p>
    <w:p>
      <w:pPr>
        <w:ind w:firstLine="440"/>
        <w:keepLines/>
        <w:keepNext/>
        <w:spacing w:before="260" w:after="260" w:line="416" w:lineRule="auto"/>
        <w:rPr>
          <w:rFonts w:hint="eastAsia" w:ascii="Arial" w:hAnsi="Arial"/>
          <w:b w:val="0"/>
          <w:bCs w:val="0"/>
          <w:color w:val="000000"/>
          <w:sz w:val="22"/>
          <w:szCs w:val="20"/>
          <w:lang w:val="en-US" w:eastAsia="zh-CN"/>
        </w:rPr>
        <w:outlineLvl w:val="9"/>
      </w:pPr>
      <w:r/>
      <w:bookmarkStart w:id="0" w:name="_Toc16933"/>
      <w:r>
        <w:rPr>
          <w:rFonts w:hint="eastAsia" w:ascii="Arial" w:hAnsi="Arial"/>
          <w:b w:val="0"/>
          <w:bCs w:val="0"/>
          <w:color w:val="000000"/>
          <w:sz w:val="22"/>
          <w:szCs w:val="20"/>
          <w:lang w:val="en-US" w:eastAsia="zh-CN"/>
        </w:rPr>
        <w:t xml:space="preserve"> </w:t>
      </w:r>
      <w:r/>
    </w:p>
    <w:p>
      <w:pPr>
        <w:ind w:firstLine="440"/>
        <w:keepLines/>
        <w:keepNext/>
        <w:spacing w:before="260" w:after="260" w:line="416" w:lineRule="auto"/>
        <w:rPr>
          <w:rFonts w:hint="eastAsia" w:ascii="Arial" w:hAnsi="Arial"/>
          <w:b w:val="0"/>
          <w:bCs w:val="0"/>
          <w:color w:val="000000"/>
          <w:sz w:val="22"/>
          <w:szCs w:val="20"/>
          <w:lang w:val="en-US" w:eastAsia="zh-CN"/>
        </w:rPr>
        <w:outlineLvl w:val="9"/>
      </w:pPr>
      <w:r>
        <w:rPr>
          <w:rFonts w:hint="eastAsia" w:ascii="Arial" w:hAnsi="Arial"/>
          <w:b w:val="0"/>
          <w:bCs w:val="0"/>
          <w:color w:val="000000"/>
          <w:sz w:val="22"/>
          <w:szCs w:val="20"/>
          <w:lang w:val="en-US" w:eastAsia="zh-CN"/>
        </w:rPr>
      </w:r>
      <w:r/>
    </w:p>
    <w:p>
      <w:pPr>
        <w:ind w:firstLine="440"/>
        <w:keepLines/>
        <w:keepNext/>
        <w:spacing w:before="260" w:after="260" w:line="416" w:lineRule="auto"/>
        <w:rPr>
          <w:rFonts w:hint="eastAsia" w:ascii="Arial" w:hAnsi="Arial"/>
          <w:b w:val="0"/>
          <w:bCs w:val="0"/>
          <w:color w:val="000000"/>
          <w:sz w:val="22"/>
          <w:szCs w:val="20"/>
          <w:lang w:val="en-US" w:eastAsia="zh-CN"/>
        </w:rPr>
        <w:outlineLvl w:val="9"/>
      </w:pPr>
      <w:r>
        <w:rPr>
          <w:rFonts w:hint="eastAsia" w:ascii="Arial" w:hAnsi="Arial"/>
          <w:b w:val="0"/>
          <w:bCs w:val="0"/>
          <w:color w:val="000000"/>
          <w:sz w:val="22"/>
          <w:szCs w:val="20"/>
          <w:lang w:val="en-US" w:eastAsia="zh-CN"/>
        </w:rPr>
      </w:r>
      <w:r/>
    </w:p>
    <w:p>
      <w:pPr>
        <w:ind w:firstLine="440"/>
        <w:keepLines/>
        <w:keepNext/>
        <w:spacing w:before="260" w:after="260" w:line="416" w:lineRule="auto"/>
        <w:rPr>
          <w:rFonts w:hint="eastAsia" w:ascii="Arial" w:hAnsi="Arial"/>
          <w:b w:val="0"/>
          <w:bCs w:val="0"/>
          <w:color w:val="000000"/>
          <w:sz w:val="22"/>
          <w:szCs w:val="20"/>
          <w:lang w:val="en-US" w:eastAsia="zh-CN"/>
        </w:rPr>
        <w:outlineLvl w:val="9"/>
      </w:pPr>
      <w:r>
        <w:rPr>
          <w:rFonts w:hint="eastAsia" w:ascii="Arial" w:hAnsi="Arial"/>
          <w:b w:val="0"/>
          <w:bCs w:val="0"/>
          <w:color w:val="000000"/>
          <w:sz w:val="22"/>
          <w:szCs w:val="20"/>
          <w:lang w:val="en-US" w:eastAsia="zh-CN"/>
        </w:rPr>
      </w:r>
      <w:r/>
    </w:p>
    <w:p>
      <w:pPr>
        <w:ind w:firstLine="643"/>
        <w:keepLines/>
        <w:keepNext/>
        <w:spacing w:before="260" w:after="260" w:line="416" w:lineRule="auto"/>
        <w:rPr>
          <w:rFonts w:hint="eastAsia" w:ascii="Arial" w:hAnsi="Arial" w:eastAsia="宋体"/>
          <w:b w:val="0"/>
          <w:bCs w:val="0"/>
          <w:color w:val="000000"/>
          <w:sz w:val="22"/>
          <w:szCs w:val="20"/>
          <w:lang w:val="en-US" w:eastAsia="zh-CN"/>
        </w:rPr>
        <w:outlineLvl w:val="9"/>
      </w:pPr>
      <w:r>
        <w:rPr>
          <w:rFonts w:hint="eastAsia" w:ascii="Arial" w:hAnsi="Arial"/>
          <w:b/>
          <w:bCs/>
          <w:color w:val="000000"/>
          <w:sz w:val="32"/>
          <w:szCs w:val="32"/>
        </w:rPr>
        <w:t xml:space="preserve">项目编号：JSZC-320924-HCXM-G2025-002</w:t>
      </w:r>
      <w:r>
        <w:rPr>
          <w:rFonts w:hint="eastAsia" w:ascii="Arial" w:hAnsi="Arial"/>
          <w:b/>
          <w:bCs/>
          <w:color w:val="000000"/>
          <w:sz w:val="32"/>
          <w:szCs w:val="32"/>
          <w:lang w:val="en-US" w:eastAsia="zh-CN"/>
        </w:rPr>
        <w:t xml:space="preserve">1</w:t>
      </w:r>
      <w:r/>
    </w:p>
    <w:p>
      <w:pPr>
        <w:ind w:firstLine="643"/>
        <w:keepLines/>
        <w:keepNext/>
        <w:spacing w:before="260" w:after="260" w:line="416" w:lineRule="auto"/>
        <w:rPr>
          <w:rFonts w:hint="eastAsia" w:ascii="Arial" w:hAnsi="Arial" w:eastAsia="宋体"/>
          <w:b/>
          <w:bCs/>
          <w:color w:val="000000"/>
          <w:sz w:val="32"/>
          <w:szCs w:val="32"/>
          <w:highlight w:val="none"/>
          <w:lang w:eastAsia="zh-CN"/>
        </w:rPr>
        <w:outlineLvl w:val="9"/>
      </w:pPr>
      <w:r>
        <w:rPr>
          <w:rFonts w:hint="eastAsia" w:ascii="Arial" w:hAnsi="Arial"/>
          <w:b/>
          <w:bCs/>
          <w:color w:val="000000"/>
          <w:sz w:val="32"/>
          <w:szCs w:val="32"/>
        </w:rPr>
        <w:t xml:space="preserve">项目名称：</w:t>
      </w:r>
      <w:bookmarkEnd w:id="0"/>
      <w:r/>
      <w:bookmarkStart w:id="1" w:name="_Toc14888"/>
      <w:r>
        <w:rPr>
          <w:rFonts w:hint="eastAsia" w:ascii="Arial" w:hAnsi="Arial"/>
          <w:b/>
          <w:bCs/>
          <w:color w:val="000000"/>
          <w:sz w:val="32"/>
          <w:szCs w:val="32"/>
          <w:highlight w:val="none"/>
          <w:lang w:eastAsia="zh-CN"/>
        </w:rPr>
        <w:t xml:space="preserve">射阳县城市管理局新建粪便废弃物处置中心项目</w:t>
      </w:r>
      <w:bookmarkEnd w:id="1"/>
      <w:r/>
      <w:r/>
    </w:p>
    <w:p>
      <w:pPr>
        <w:rPr>
          <w:rFonts w:hint="default" w:ascii="Arial" w:hAnsi="Arial" w:eastAsia="宋体"/>
          <w:b/>
          <w:bCs/>
          <w:sz w:val="32"/>
          <w:szCs w:val="24"/>
          <w:lang w:val="en-US" w:eastAsia="zh-CN"/>
        </w:rPr>
      </w:pPr>
      <w:r>
        <w:rPr>
          <w:rFonts w:hint="eastAsia" w:ascii="宋体" w:hAnsi="宋体" w:cs="宋体"/>
          <w:b/>
          <w:bCs/>
          <w:sz w:val="36"/>
          <w:szCs w:val="28"/>
          <w:lang w:val="en-US" w:eastAsia="zh-CN"/>
        </w:rPr>
        <w:t xml:space="preserve">  </w:t>
      </w:r>
      <w:r>
        <w:rPr>
          <w:rFonts w:hint="eastAsia" w:ascii="宋体" w:hAnsi="宋体" w:cs="宋体"/>
          <w:b/>
          <w:bCs/>
          <w:sz w:val="32"/>
          <w:szCs w:val="32"/>
          <w:lang w:val="en-US" w:eastAsia="zh-CN"/>
        </w:rPr>
        <w:t xml:space="preserve">  </w:t>
      </w:r>
      <w:r/>
    </w:p>
    <w:p>
      <w:pPr>
        <w:pStyle w:val="793"/>
      </w:pPr>
      <w:r/>
      <w:r/>
    </w:p>
    <w:p>
      <w:r/>
      <w:r/>
    </w:p>
    <w:p>
      <w:pPr>
        <w:pStyle w:val="800"/>
      </w:pPr>
      <w:r/>
      <w:r/>
    </w:p>
    <w:p>
      <w:pPr>
        <w:pStyle w:val="800"/>
      </w:pPr>
      <w:r/>
      <w:r/>
    </w:p>
    <w:p>
      <w:r/>
      <w:r/>
    </w:p>
    <w:p>
      <w:pPr>
        <w:jc w:val="center"/>
        <w:spacing w:line="700" w:lineRule="exact"/>
        <w:widowControl/>
        <w:rPr>
          <w:rFonts w:hint="eastAsia" w:ascii="宋体" w:hAnsi="宋体" w:cs="宋体"/>
          <w:b/>
          <w:bCs/>
          <w:sz w:val="32"/>
          <w:szCs w:val="32"/>
          <w:lang w:eastAsia="zh-CN"/>
        </w:rPr>
        <w:outlineLvl w:val="9"/>
      </w:pPr>
      <w:r/>
      <w:bookmarkStart w:id="2" w:name="_Toc12167"/>
      <w:r>
        <w:rPr>
          <w:rFonts w:hint="eastAsia" w:ascii="宋体" w:hAnsi="宋体" w:cs="宋体"/>
          <w:b/>
          <w:bCs/>
          <w:sz w:val="32"/>
          <w:szCs w:val="32"/>
          <w:lang w:eastAsia="zh-CN"/>
        </w:rPr>
        <w:t xml:space="preserve">射阳县城市管理局</w:t>
      </w:r>
      <w:bookmarkEnd w:id="2"/>
      <w:r/>
      <w:r/>
    </w:p>
    <w:p>
      <w:pPr>
        <w:jc w:val="center"/>
        <w:spacing w:line="700" w:lineRule="exact"/>
        <w:widowControl/>
        <w:rPr>
          <w:rFonts w:hint="eastAsia" w:ascii="宋体" w:hAnsi="宋体" w:eastAsia="宋体" w:cs="宋体"/>
          <w:b/>
          <w:bCs/>
          <w:sz w:val="32"/>
          <w:szCs w:val="32"/>
          <w:lang w:eastAsia="zh-CN"/>
        </w:rPr>
        <w:outlineLvl w:val="9"/>
      </w:pPr>
      <w:r>
        <w:rPr>
          <w:rFonts w:hint="eastAsia" w:ascii="宋体" w:hAnsi="宋体" w:cs="宋体"/>
          <w:b/>
          <w:bCs/>
          <w:sz w:val="32"/>
          <w:szCs w:val="32"/>
          <w:lang w:eastAsia="zh-CN"/>
        </w:rPr>
        <w:t xml:space="preserve">江苏宏才项目管理有限公司</w:t>
      </w:r>
      <w:r/>
    </w:p>
    <w:p>
      <w:pPr>
        <w:jc w:val="center"/>
        <w:spacing w:line="700" w:lineRule="exact"/>
        <w:widowControl/>
        <w:rPr>
          <w:rFonts w:ascii="宋体" w:hAnsi="宋体" w:cs="宋体"/>
          <w:b/>
          <w:sz w:val="32"/>
          <w:szCs w:val="32"/>
        </w:rPr>
      </w:pPr>
      <w:r/>
      <w:bookmarkStart w:id="3" w:name="gxebd_nowDate_1"/>
      <w:r>
        <w:rPr>
          <w:rFonts w:hint="eastAsia" w:ascii="宋体" w:hAnsi="宋体" w:cs="宋体"/>
          <w:b/>
          <w:sz w:val="32"/>
          <w:szCs w:val="32"/>
        </w:rPr>
        <w:t xml:space="preserve">202</w:t>
      </w:r>
      <w:r>
        <w:rPr>
          <w:rFonts w:hint="eastAsia" w:ascii="宋体" w:hAnsi="宋体" w:cs="宋体"/>
          <w:b/>
          <w:sz w:val="32"/>
          <w:szCs w:val="32"/>
          <w:lang w:val="en-US" w:eastAsia="zh-CN"/>
        </w:rPr>
        <w:t xml:space="preserve">5</w:t>
      </w:r>
      <w:r>
        <w:rPr>
          <w:rFonts w:hint="eastAsia" w:ascii="宋体" w:hAnsi="宋体" w:cs="宋体"/>
          <w:b/>
          <w:sz w:val="32"/>
          <w:szCs w:val="32"/>
        </w:rPr>
        <w:t xml:space="preserve">年</w:t>
      </w:r>
      <w:r>
        <w:rPr>
          <w:rFonts w:hint="eastAsia" w:ascii="宋体" w:hAnsi="宋体" w:cs="宋体"/>
          <w:b/>
          <w:sz w:val="32"/>
          <w:szCs w:val="32"/>
          <w:lang w:val="en-US" w:eastAsia="zh-CN"/>
        </w:rPr>
        <w:t xml:space="preserve">12</w:t>
      </w:r>
      <w:r>
        <w:rPr>
          <w:rFonts w:hint="eastAsia" w:ascii="宋体" w:hAnsi="宋体" w:cs="宋体"/>
          <w:b/>
          <w:sz w:val="32"/>
          <w:szCs w:val="32"/>
        </w:rPr>
        <w:t xml:space="preserve">月</w:t>
      </w:r>
      <w:bookmarkEnd w:id="3"/>
      <w:r/>
      <w:r/>
    </w:p>
    <w:p>
      <w:pPr>
        <w:rPr>
          <w:highlight w:val="yellow"/>
        </w:rPr>
      </w:pPr>
      <w:r>
        <w:rPr>
          <w:highlight w:val="yellow"/>
        </w:rPr>
      </w:r>
      <w:r/>
    </w:p>
    <w:p>
      <w:pPr>
        <w:pStyle w:val="782"/>
        <w:jc w:val="center"/>
        <w:tabs>
          <w:tab w:val="right" w:pos="9638" w:leader="dot"/>
        </w:tabs>
        <w:rPr>
          <w:rFonts w:hint="eastAsia"/>
          <w:sz w:val="40"/>
          <w:szCs w:val="44"/>
          <w:lang w:val="en-US" w:eastAsia="zh-CN"/>
        </w:rPr>
        <w:sectPr>
          <w:footerReference w:type="default" r:id="rId9"/>
          <w:footerReference w:type="first" r:id="rId10"/>
          <w:footnotePr/>
          <w:endnotePr/>
          <w:type w:val="nextPage"/>
          <w:pgSz w:w="11906" w:h="16838" w:orient="portrait"/>
          <w:pgMar w:top="1134" w:right="1134" w:bottom="1134" w:left="1134" w:header="851" w:footer="907" w:gutter="0"/>
          <w:pgNumType w:start="1"/>
          <w:cols w:num="1" w:sep="0" w:space="720" w:equalWidth="1"/>
          <w:docGrid w:linePitch="360"/>
        </w:sectPr>
      </w:pPr>
      <w:r/>
      <w:bookmarkStart w:id="4" w:name="_Toc166173719"/>
      <w:r/>
      <w:r/>
    </w:p>
    <w:p>
      <w:pPr>
        <w:pStyle w:val="782"/>
        <w:jc w:val="center"/>
        <w:tabs>
          <w:tab w:val="right" w:pos="9638" w:leader="dot"/>
        </w:tabs>
        <w:rPr>
          <w:rFonts w:hint="eastAsia"/>
          <w:sz w:val="40"/>
          <w:szCs w:val="44"/>
          <w:lang w:val="en-US" w:eastAsia="zh-CN"/>
        </w:rPr>
      </w:pPr>
      <w:r>
        <w:rPr>
          <w:rFonts w:hint="eastAsia"/>
          <w:sz w:val="40"/>
          <w:szCs w:val="44"/>
          <w:lang w:val="en-US" w:eastAsia="zh-CN"/>
        </w:rPr>
        <w:t xml:space="preserve">目录</w:t>
      </w:r>
      <w:r/>
    </w:p>
    <w:p>
      <w:pPr>
        <w:pStyle w:val="782"/>
        <w:jc w:val="center"/>
        <w:tabs>
          <w:tab w:val="right" w:pos="9638" w:leader="dot"/>
        </w:tabs>
        <w:rPr>
          <w:sz w:val="32"/>
          <w:szCs w:val="36"/>
        </w:rPr>
      </w:pPr>
      <w:r>
        <w:rPr>
          <w:rFonts w:hint="eastAsia"/>
          <w:sz w:val="32"/>
          <w:szCs w:val="36"/>
        </w:rPr>
        <w:fldChar w:fldCharType="begin"/>
      </w:r>
      <w:r>
        <w:rPr>
          <w:rFonts w:hint="eastAsia"/>
          <w:sz w:val="32"/>
          <w:szCs w:val="36"/>
        </w:rPr>
        <w:instrText xml:space="preserve">TOC \o "1-3" \h \u </w:instrText>
      </w:r>
      <w:r>
        <w:rPr>
          <w:rFonts w:hint="eastAsia"/>
          <w:sz w:val="32"/>
          <w:szCs w:val="36"/>
        </w:rPr>
        <w:fldChar w:fldCharType="separate"/>
      </w:r>
      <w:r/>
    </w:p>
    <w:p>
      <w:pPr>
        <w:pStyle w:val="782"/>
        <w:spacing w:line="480" w:lineRule="auto"/>
        <w:tabs>
          <w:tab w:val="right" w:pos="9638" w:leader="dot"/>
        </w:tabs>
        <w:rPr>
          <w:sz w:val="32"/>
          <w:szCs w:val="36"/>
        </w:rPr>
      </w:pPr>
      <w:r>
        <w:rPr>
          <w:rFonts w:hint="eastAsia"/>
          <w:sz w:val="32"/>
          <w:szCs w:val="36"/>
        </w:rPr>
        <w:fldChar w:fldCharType="begin"/>
      </w:r>
      <w:r>
        <w:rPr>
          <w:rFonts w:hint="eastAsia"/>
          <w:sz w:val="32"/>
          <w:szCs w:val="36"/>
        </w:rPr>
        <w:instrText xml:space="preserve"> HYPERLINK \l _Toc2173 </w:instrText>
      </w:r>
      <w:r>
        <w:rPr>
          <w:rFonts w:hint="eastAsia"/>
          <w:sz w:val="32"/>
          <w:szCs w:val="36"/>
        </w:rPr>
        <w:fldChar w:fldCharType="separate"/>
      </w:r>
      <w:r>
        <w:rPr>
          <w:rFonts w:hint="eastAsia"/>
          <w:sz w:val="32"/>
          <w:szCs w:val="36"/>
        </w:rPr>
        <w:t xml:space="preserve">第一章  采购公告</w:t>
      </w:r>
      <w:r>
        <w:rPr>
          <w:sz w:val="32"/>
          <w:szCs w:val="36"/>
        </w:rPr>
        <w:tab/>
      </w:r>
      <w:r>
        <w:rPr>
          <w:sz w:val="32"/>
          <w:szCs w:val="36"/>
        </w:rPr>
        <w:fldChar w:fldCharType="begin"/>
      </w:r>
      <w:r>
        <w:rPr>
          <w:sz w:val="32"/>
          <w:szCs w:val="36"/>
        </w:rPr>
        <w:instrText xml:space="preserve"> PAGEREF _Toc2173 \h </w:instrText>
      </w:r>
      <w:r>
        <w:rPr>
          <w:sz w:val="32"/>
          <w:szCs w:val="36"/>
        </w:rPr>
        <w:fldChar w:fldCharType="separate"/>
      </w:r>
      <w:r>
        <w:rPr>
          <w:sz w:val="32"/>
          <w:szCs w:val="36"/>
        </w:rPr>
        <w:t xml:space="preserve">1</w:t>
      </w:r>
      <w:r>
        <w:rPr>
          <w:sz w:val="32"/>
          <w:szCs w:val="36"/>
        </w:rPr>
        <w:fldChar w:fldCharType="end"/>
      </w:r>
      <w:r>
        <w:rPr>
          <w:rFonts w:hint="eastAsia"/>
          <w:sz w:val="32"/>
          <w:szCs w:val="36"/>
        </w:rPr>
        <w:fldChar w:fldCharType="end"/>
      </w:r>
      <w:r/>
    </w:p>
    <w:p>
      <w:pPr>
        <w:pStyle w:val="782"/>
        <w:spacing w:line="480" w:lineRule="auto"/>
        <w:tabs>
          <w:tab w:val="right" w:pos="9638" w:leader="dot"/>
        </w:tabs>
        <w:rPr>
          <w:sz w:val="32"/>
          <w:szCs w:val="36"/>
        </w:rPr>
      </w:pPr>
      <w:r>
        <w:rPr>
          <w:rFonts w:hint="eastAsia"/>
          <w:sz w:val="32"/>
          <w:szCs w:val="36"/>
        </w:rPr>
        <w:fldChar w:fldCharType="begin"/>
      </w:r>
      <w:r>
        <w:rPr>
          <w:rFonts w:hint="eastAsia"/>
          <w:sz w:val="32"/>
          <w:szCs w:val="36"/>
        </w:rPr>
        <w:instrText xml:space="preserve"> HYPERLINK \l _Toc23039 </w:instrText>
      </w:r>
      <w:r>
        <w:rPr>
          <w:rFonts w:hint="eastAsia"/>
          <w:sz w:val="32"/>
          <w:szCs w:val="36"/>
        </w:rPr>
        <w:fldChar w:fldCharType="separate"/>
      </w:r>
      <w:r>
        <w:rPr>
          <w:rFonts w:hint="eastAsia"/>
          <w:sz w:val="32"/>
          <w:szCs w:val="36"/>
        </w:rPr>
        <w:t xml:space="preserve">第二章  投标人须知</w:t>
      </w:r>
      <w:r>
        <w:rPr>
          <w:sz w:val="32"/>
          <w:szCs w:val="36"/>
        </w:rPr>
        <w:tab/>
      </w:r>
      <w:r>
        <w:rPr>
          <w:sz w:val="32"/>
          <w:szCs w:val="36"/>
        </w:rPr>
        <w:fldChar w:fldCharType="begin"/>
      </w:r>
      <w:r>
        <w:rPr>
          <w:sz w:val="32"/>
          <w:szCs w:val="36"/>
        </w:rPr>
        <w:instrText xml:space="preserve"> PAGEREF _Toc23039 \h </w:instrText>
      </w:r>
      <w:r>
        <w:rPr>
          <w:sz w:val="32"/>
          <w:szCs w:val="36"/>
        </w:rPr>
        <w:fldChar w:fldCharType="separate"/>
      </w:r>
      <w:r>
        <w:rPr>
          <w:sz w:val="32"/>
          <w:szCs w:val="36"/>
        </w:rPr>
        <w:t xml:space="preserve">5</w:t>
      </w:r>
      <w:r>
        <w:rPr>
          <w:sz w:val="32"/>
          <w:szCs w:val="36"/>
        </w:rPr>
        <w:fldChar w:fldCharType="end"/>
      </w:r>
      <w:r>
        <w:rPr>
          <w:rFonts w:hint="eastAsia"/>
          <w:sz w:val="32"/>
          <w:szCs w:val="36"/>
        </w:rPr>
        <w:fldChar w:fldCharType="end"/>
      </w:r>
      <w:r/>
    </w:p>
    <w:p>
      <w:pPr>
        <w:pStyle w:val="782"/>
        <w:spacing w:line="480" w:lineRule="auto"/>
        <w:tabs>
          <w:tab w:val="right" w:pos="9638" w:leader="dot"/>
        </w:tabs>
        <w:rPr>
          <w:sz w:val="32"/>
          <w:szCs w:val="36"/>
        </w:rPr>
      </w:pPr>
      <w:r>
        <w:rPr>
          <w:rFonts w:hint="eastAsia"/>
          <w:sz w:val="32"/>
          <w:szCs w:val="36"/>
        </w:rPr>
        <w:fldChar w:fldCharType="begin"/>
      </w:r>
      <w:r>
        <w:rPr>
          <w:rFonts w:hint="eastAsia"/>
          <w:sz w:val="32"/>
          <w:szCs w:val="36"/>
        </w:rPr>
        <w:instrText xml:space="preserve"> HYPERLINK \l _Toc16956 </w:instrText>
      </w:r>
      <w:r>
        <w:rPr>
          <w:rFonts w:hint="eastAsia"/>
          <w:sz w:val="32"/>
          <w:szCs w:val="36"/>
        </w:rPr>
        <w:fldChar w:fldCharType="separate"/>
      </w:r>
      <w:r>
        <w:rPr>
          <w:rFonts w:hint="eastAsia"/>
          <w:sz w:val="32"/>
          <w:szCs w:val="36"/>
        </w:rPr>
        <w:t xml:space="preserve">第三章  合同文本</w:t>
      </w:r>
      <w:r>
        <w:rPr>
          <w:sz w:val="32"/>
          <w:szCs w:val="36"/>
        </w:rPr>
        <w:tab/>
      </w:r>
      <w:r>
        <w:rPr>
          <w:sz w:val="32"/>
          <w:szCs w:val="36"/>
        </w:rPr>
        <w:fldChar w:fldCharType="begin"/>
      </w:r>
      <w:r>
        <w:rPr>
          <w:sz w:val="32"/>
          <w:szCs w:val="36"/>
        </w:rPr>
        <w:instrText xml:space="preserve"> PAGEREF _Toc16956 \h </w:instrText>
      </w:r>
      <w:r>
        <w:rPr>
          <w:sz w:val="32"/>
          <w:szCs w:val="36"/>
        </w:rPr>
        <w:fldChar w:fldCharType="separate"/>
      </w:r>
      <w:r>
        <w:rPr>
          <w:sz w:val="32"/>
          <w:szCs w:val="36"/>
        </w:rPr>
        <w:t xml:space="preserve">18</w:t>
      </w:r>
      <w:r>
        <w:rPr>
          <w:sz w:val="32"/>
          <w:szCs w:val="36"/>
        </w:rPr>
        <w:fldChar w:fldCharType="end"/>
      </w:r>
      <w:r>
        <w:rPr>
          <w:rFonts w:hint="eastAsia"/>
          <w:sz w:val="32"/>
          <w:szCs w:val="36"/>
        </w:rPr>
        <w:fldChar w:fldCharType="end"/>
      </w:r>
      <w:r/>
    </w:p>
    <w:p>
      <w:pPr>
        <w:pStyle w:val="782"/>
        <w:spacing w:line="480" w:lineRule="auto"/>
        <w:tabs>
          <w:tab w:val="right" w:pos="9638" w:leader="dot"/>
        </w:tabs>
        <w:rPr>
          <w:sz w:val="32"/>
          <w:szCs w:val="36"/>
        </w:rPr>
      </w:pPr>
      <w:r>
        <w:rPr>
          <w:rFonts w:hint="eastAsia"/>
          <w:sz w:val="32"/>
          <w:szCs w:val="36"/>
        </w:rPr>
        <w:fldChar w:fldCharType="begin"/>
      </w:r>
      <w:r>
        <w:rPr>
          <w:rFonts w:hint="eastAsia"/>
          <w:sz w:val="32"/>
          <w:szCs w:val="36"/>
        </w:rPr>
        <w:instrText xml:space="preserve"> HYPERLINK \l _Toc16469 </w:instrText>
      </w:r>
      <w:r>
        <w:rPr>
          <w:rFonts w:hint="eastAsia"/>
          <w:sz w:val="32"/>
          <w:szCs w:val="36"/>
        </w:rPr>
        <w:fldChar w:fldCharType="separate"/>
      </w:r>
      <w:r>
        <w:rPr>
          <w:rFonts w:hint="eastAsia"/>
          <w:sz w:val="32"/>
          <w:szCs w:val="36"/>
        </w:rPr>
        <w:t xml:space="preserve">第四章 </w:t>
      </w:r>
      <w:r>
        <w:rPr>
          <w:rFonts w:hint="eastAsia"/>
          <w:sz w:val="32"/>
          <w:szCs w:val="36"/>
          <w:lang w:val="en-US" w:eastAsia="zh-CN"/>
        </w:rPr>
        <w:t xml:space="preserve"> </w:t>
      </w:r>
      <w:r>
        <w:rPr>
          <w:rFonts w:hint="eastAsia"/>
          <w:sz w:val="32"/>
          <w:szCs w:val="36"/>
        </w:rPr>
        <w:t xml:space="preserve">采购需求</w:t>
      </w:r>
      <w:r>
        <w:rPr>
          <w:sz w:val="32"/>
          <w:szCs w:val="36"/>
        </w:rPr>
        <w:tab/>
      </w:r>
      <w:r>
        <w:rPr>
          <w:sz w:val="32"/>
          <w:szCs w:val="36"/>
        </w:rPr>
        <w:fldChar w:fldCharType="begin"/>
      </w:r>
      <w:r>
        <w:rPr>
          <w:sz w:val="32"/>
          <w:szCs w:val="36"/>
        </w:rPr>
        <w:instrText xml:space="preserve"> PAGEREF _Toc16469 \h </w:instrText>
      </w:r>
      <w:r>
        <w:rPr>
          <w:sz w:val="32"/>
          <w:szCs w:val="36"/>
        </w:rPr>
        <w:fldChar w:fldCharType="separate"/>
      </w:r>
      <w:r>
        <w:rPr>
          <w:sz w:val="32"/>
          <w:szCs w:val="36"/>
        </w:rPr>
        <w:t xml:space="preserve">22</w:t>
      </w:r>
      <w:r>
        <w:rPr>
          <w:sz w:val="32"/>
          <w:szCs w:val="36"/>
        </w:rPr>
        <w:fldChar w:fldCharType="end"/>
      </w:r>
      <w:r>
        <w:rPr>
          <w:rFonts w:hint="eastAsia"/>
          <w:sz w:val="32"/>
          <w:szCs w:val="36"/>
        </w:rPr>
        <w:fldChar w:fldCharType="end"/>
      </w:r>
      <w:r/>
    </w:p>
    <w:p>
      <w:pPr>
        <w:pStyle w:val="782"/>
        <w:spacing w:line="480" w:lineRule="auto"/>
        <w:tabs>
          <w:tab w:val="right" w:pos="9638" w:leader="dot"/>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_Toc26108 </w:instrText>
      </w:r>
      <w:r>
        <w:rPr>
          <w:rFonts w:hint="eastAsia"/>
          <w:sz w:val="32"/>
          <w:szCs w:val="36"/>
        </w:rPr>
        <w:fldChar w:fldCharType="separate"/>
      </w:r>
      <w:r>
        <w:rPr>
          <w:rFonts w:hint="eastAsia"/>
          <w:sz w:val="32"/>
          <w:szCs w:val="36"/>
        </w:rPr>
        <w:t xml:space="preserve">第五章  评标方法与评标标准</w:t>
      </w:r>
      <w:r>
        <w:rPr>
          <w:sz w:val="32"/>
          <w:szCs w:val="36"/>
        </w:rPr>
        <w:tab/>
      </w:r>
      <w:r>
        <w:rPr>
          <w:rFonts w:hint="eastAsia"/>
          <w:sz w:val="32"/>
          <w:szCs w:val="36"/>
          <w:lang w:val="en-US" w:eastAsia="zh-CN"/>
        </w:rPr>
        <w:t xml:space="preserve">3</w:t>
      </w:r>
      <w:r>
        <w:rPr>
          <w:rFonts w:hint="eastAsia"/>
          <w:sz w:val="32"/>
          <w:szCs w:val="36"/>
        </w:rPr>
        <w:fldChar w:fldCharType="end"/>
      </w:r>
      <w:r>
        <w:rPr>
          <w:rFonts w:hint="eastAsia"/>
          <w:sz w:val="32"/>
          <w:szCs w:val="36"/>
          <w:lang w:val="en-US" w:eastAsia="zh-CN"/>
        </w:rPr>
        <w:t xml:space="preserve">9</w:t>
      </w:r>
      <w:r/>
    </w:p>
    <w:p>
      <w:pPr>
        <w:pStyle w:val="782"/>
        <w:spacing w:line="480" w:lineRule="auto"/>
        <w:tabs>
          <w:tab w:val="right" w:pos="9638" w:leader="dot"/>
        </w:tabs>
        <w:rPr>
          <w:rFonts w:hint="eastAsia" w:eastAsia="宋体"/>
          <w:sz w:val="32"/>
          <w:szCs w:val="36"/>
          <w:lang w:val="en-US" w:eastAsia="zh-CN"/>
        </w:rPr>
      </w:pPr>
      <w:r>
        <w:rPr>
          <w:rFonts w:hint="eastAsia"/>
          <w:sz w:val="32"/>
          <w:szCs w:val="36"/>
        </w:rPr>
        <w:fldChar w:fldCharType="begin"/>
      </w:r>
      <w:r>
        <w:rPr>
          <w:rFonts w:hint="eastAsia"/>
          <w:sz w:val="32"/>
          <w:szCs w:val="36"/>
        </w:rPr>
        <w:instrText xml:space="preserve"> HYPERLINK \l _Toc29678 </w:instrText>
      </w:r>
      <w:r>
        <w:rPr>
          <w:rFonts w:hint="eastAsia"/>
          <w:sz w:val="32"/>
          <w:szCs w:val="36"/>
        </w:rPr>
        <w:fldChar w:fldCharType="separate"/>
      </w:r>
      <w:r>
        <w:rPr>
          <w:rFonts w:hint="eastAsia"/>
          <w:sz w:val="32"/>
          <w:szCs w:val="36"/>
        </w:rPr>
        <w:t xml:space="preserve">第六章  投标文件格式</w:t>
      </w:r>
      <w:r>
        <w:rPr>
          <w:sz w:val="32"/>
          <w:szCs w:val="36"/>
        </w:rPr>
        <w:tab/>
      </w:r>
      <w:r>
        <w:rPr>
          <w:rFonts w:hint="eastAsia"/>
          <w:sz w:val="32"/>
          <w:szCs w:val="36"/>
          <w:lang w:val="en-US" w:eastAsia="zh-CN"/>
        </w:rPr>
        <w:t xml:space="preserve">4</w:t>
      </w:r>
      <w:r>
        <w:rPr>
          <w:rFonts w:hint="eastAsia"/>
          <w:sz w:val="32"/>
          <w:szCs w:val="36"/>
        </w:rPr>
        <w:fldChar w:fldCharType="end"/>
      </w:r>
      <w:r>
        <w:rPr>
          <w:rFonts w:hint="eastAsia"/>
          <w:sz w:val="32"/>
          <w:szCs w:val="36"/>
          <w:lang w:val="en-US" w:eastAsia="zh-CN"/>
        </w:rPr>
        <w:t xml:space="preserve">5</w:t>
      </w:r>
      <w:r/>
    </w:p>
    <w:p>
      <w:pPr>
        <w:pStyle w:val="756"/>
        <w:jc w:val="center"/>
        <w:rPr>
          <w:rFonts w:hint="eastAsia"/>
          <w:sz w:val="40"/>
          <w:szCs w:val="36"/>
        </w:rPr>
        <w:outlineLvl w:val="9"/>
      </w:pPr>
      <w:r>
        <w:rPr>
          <w:rFonts w:hint="eastAsia"/>
          <w:sz w:val="48"/>
          <w:szCs w:val="44"/>
        </w:rPr>
        <w:fldChar w:fldCharType="end"/>
      </w:r>
      <w:r/>
    </w:p>
    <w:p>
      <w:pPr>
        <w:pStyle w:val="756"/>
        <w:jc w:val="center"/>
        <w:rPr>
          <w:rFonts w:hint="eastAsia"/>
        </w:rPr>
        <w:outlineLvl w:val="9"/>
      </w:pPr>
      <w:r>
        <w:rPr>
          <w:rFonts w:hint="eastAsia"/>
        </w:rPr>
      </w:r>
      <w:r/>
    </w:p>
    <w:p>
      <w:pPr>
        <w:pStyle w:val="756"/>
        <w:jc w:val="center"/>
        <w:rPr>
          <w:rFonts w:hint="eastAsia"/>
        </w:rPr>
        <w:outlineLvl w:val="9"/>
      </w:pPr>
      <w:r>
        <w:rPr>
          <w:rFonts w:hint="eastAsia"/>
        </w:rPr>
      </w:r>
      <w:r/>
    </w:p>
    <w:p>
      <w:pPr>
        <w:pStyle w:val="756"/>
        <w:jc w:val="center"/>
        <w:rPr>
          <w:rFonts w:hint="eastAsia"/>
        </w:rPr>
        <w:outlineLvl w:val="9"/>
      </w:pPr>
      <w:r>
        <w:rPr>
          <w:rFonts w:hint="eastAsia"/>
        </w:rPr>
      </w:r>
      <w:r/>
    </w:p>
    <w:p>
      <w:pPr>
        <w:pStyle w:val="756"/>
        <w:jc w:val="center"/>
        <w:rPr>
          <w:rFonts w:hint="eastAsia"/>
        </w:rPr>
        <w:outlineLvl w:val="9"/>
      </w:pPr>
      <w:r>
        <w:rPr>
          <w:rFonts w:hint="eastAsia"/>
        </w:rPr>
      </w:r>
      <w:r/>
    </w:p>
    <w:p>
      <w:pPr>
        <w:pStyle w:val="756"/>
        <w:jc w:val="center"/>
        <w:rPr>
          <w:rFonts w:hint="eastAsia"/>
        </w:rPr>
        <w:outlineLvl w:val="9"/>
      </w:pPr>
      <w:r>
        <w:rPr>
          <w:rFonts w:hint="eastAsia"/>
        </w:rPr>
      </w:r>
      <w:r/>
    </w:p>
    <w:p>
      <w:pPr>
        <w:pStyle w:val="793"/>
        <w:ind w:left="0" w:firstLine="0"/>
        <w:rPr>
          <w:rFonts w:hint="eastAsia"/>
        </w:rPr>
      </w:pPr>
      <w:r>
        <w:rPr>
          <w:rFonts w:hint="eastAsia"/>
        </w:rPr>
      </w:r>
      <w:r/>
    </w:p>
    <w:p>
      <w:pPr>
        <w:rPr>
          <w:rFonts w:hint="eastAsia"/>
        </w:rPr>
      </w:pPr>
      <w:r>
        <w:rPr>
          <w:rFonts w:hint="eastAsia"/>
        </w:rPr>
      </w:r>
      <w:r/>
    </w:p>
    <w:p>
      <w:pPr>
        <w:pStyle w:val="793"/>
        <w:rPr>
          <w:rFonts w:hint="eastAsia"/>
        </w:rPr>
      </w:pPr>
      <w:r>
        <w:rPr>
          <w:rFonts w:hint="eastAsia"/>
        </w:rPr>
      </w:r>
      <w:r/>
    </w:p>
    <w:p>
      <w:pPr>
        <w:rPr>
          <w:rFonts w:hint="eastAsia"/>
        </w:rPr>
      </w:pPr>
      <w:r>
        <w:rPr>
          <w:rFonts w:hint="eastAsia"/>
        </w:rPr>
      </w:r>
      <w:r/>
    </w:p>
    <w:p>
      <w:pPr>
        <w:pStyle w:val="793"/>
        <w:rPr>
          <w:rFonts w:hint="eastAsia"/>
        </w:rPr>
      </w:pPr>
      <w:r>
        <w:rPr>
          <w:rFonts w:hint="eastAsia"/>
        </w:rPr>
      </w:r>
      <w:r/>
    </w:p>
    <w:p>
      <w:pPr>
        <w:rPr>
          <w:rFonts w:hint="eastAsia"/>
        </w:rPr>
      </w:pPr>
      <w:r>
        <w:rPr>
          <w:rFonts w:hint="eastAsia"/>
        </w:rPr>
      </w:r>
      <w:r/>
    </w:p>
    <w:p>
      <w:pPr>
        <w:pStyle w:val="793"/>
        <w:rPr>
          <w:rFonts w:hint="eastAsia"/>
        </w:rPr>
      </w:pPr>
      <w:r>
        <w:rPr>
          <w:rFonts w:hint="eastAsia"/>
        </w:rPr>
      </w:r>
      <w:r/>
    </w:p>
    <w:p>
      <w:pPr>
        <w:rPr>
          <w:rFonts w:hint="eastAsia"/>
        </w:rPr>
      </w:pPr>
      <w:r>
        <w:rPr>
          <w:rFonts w:hint="eastAsia"/>
        </w:rPr>
      </w:r>
      <w:r/>
    </w:p>
    <w:p>
      <w:pPr>
        <w:pStyle w:val="793"/>
        <w:rPr>
          <w:rFonts w:hint="eastAsia"/>
        </w:rPr>
      </w:pPr>
      <w:r>
        <w:rPr>
          <w:rFonts w:hint="eastAsia"/>
        </w:rPr>
      </w:r>
      <w:r/>
    </w:p>
    <w:p>
      <w:pPr>
        <w:pStyle w:val="756"/>
        <w:jc w:val="center"/>
        <w:rPr>
          <w:rFonts w:hint="eastAsia"/>
        </w:rPr>
        <w:sectPr>
          <w:footnotePr/>
          <w:endnotePr/>
          <w:type w:val="nextPage"/>
          <w:pgSz w:w="11906" w:h="16838" w:orient="portrait"/>
          <w:pgMar w:top="1134" w:right="1134" w:bottom="1134" w:left="1134" w:header="851" w:footer="907" w:gutter="0"/>
          <w:pgNumType w:start="1"/>
          <w:cols w:num="1" w:sep="0" w:space="720" w:equalWidth="1"/>
          <w:docGrid w:linePitch="360"/>
        </w:sectPr>
        <w:outlineLvl w:val="9"/>
      </w:pPr>
      <w:r/>
      <w:bookmarkStart w:id="5" w:name="_Toc2173"/>
      <w:r/>
      <w:r/>
    </w:p>
    <w:p>
      <w:pPr>
        <w:pStyle w:val="756"/>
        <w:jc w:val="center"/>
        <w:rPr>
          <w:rFonts w:hint="eastAsia"/>
        </w:rPr>
      </w:pPr>
      <w:r>
        <w:rPr>
          <w:rFonts w:hint="eastAsia"/>
        </w:rPr>
        <w:t xml:space="preserve">第一章  采购公告</w:t>
      </w:r>
      <w:bookmarkEnd w:id="4"/>
      <w:r/>
      <w:bookmarkEnd w:id="5"/>
      <w:r/>
      <w:bookmarkStart w:id="6" w:name="_Hlk24379207"/>
      <w:r/>
      <w:bookmarkStart w:id="7" w:name="_Toc28359002"/>
      <w:r/>
      <w:bookmarkStart w:id="8" w:name="_Toc35393621"/>
      <w:r/>
      <w:bookmarkStart w:id="9" w:name="_Toc28359079"/>
      <w:r/>
      <w:bookmarkStart w:id="10" w:name="_Toc38985263"/>
      <w:r/>
      <w:bookmarkStart w:id="11" w:name="_Toc35393790"/>
      <w:r/>
      <w:bookmarkEnd w:id="6"/>
      <w:r/>
      <w:bookmarkEnd w:id="7"/>
      <w:r/>
      <w:bookmarkEnd w:id="8"/>
      <w:r/>
      <w:bookmarkEnd w:id="9"/>
      <w:r/>
      <w:bookmarkEnd w:id="10"/>
      <w:r/>
      <w:bookmarkEnd w:id="11"/>
      <w:r/>
      <w:r/>
    </w:p>
    <w:p>
      <w:pPr>
        <w:ind w:firstLine="482"/>
        <w:jc w:val="left"/>
        <w:keepLines w:val="0"/>
        <w:keepNext w:val="0"/>
        <w:pageBreakBefore w:val="0"/>
        <w:spacing w:line="600" w:lineRule="exact"/>
        <w:widowControl/>
        <w:rPr>
          <w:rFonts w:ascii="宋体" w:hAnsi="宋体" w:cs="宋体"/>
          <w:sz w:val="24"/>
          <w:szCs w:val="24"/>
          <w:highlight w:val="none"/>
        </w:rPr>
        <w:pBdr>
          <w:top w:val="single" w:color="auto" w:sz="4" w:space="0"/>
          <w:left w:val="single" w:color="auto" w:sz="4" w:space="0"/>
          <w:bottom w:val="single" w:color="auto" w:sz="4" w:space="0"/>
          <w:right w:val="single" w:color="auto" w:sz="4" w:space="0"/>
        </w:pBdr>
        <w:outlineLvl w:val="0"/>
      </w:pPr>
      <w:r>
        <w:rPr>
          <w:rFonts w:hint="eastAsia" w:ascii="宋体" w:hAnsi="宋体" w:cs="宋体"/>
          <w:sz w:val="24"/>
          <w:szCs w:val="24"/>
          <w:highlight w:val="none"/>
        </w:rPr>
        <w:t xml:space="preserve">项目概况</w:t>
      </w:r>
      <w:r/>
    </w:p>
    <w:p>
      <w:pPr>
        <w:ind w:firstLine="480"/>
        <w:jc w:val="left"/>
        <w:keepLines w:val="0"/>
        <w:keepNext w:val="0"/>
        <w:pageBreakBefore w:val="0"/>
        <w:spacing w:line="600" w:lineRule="exact"/>
        <w:widowControl/>
        <w:rPr>
          <w:rFonts w:ascii="宋体" w:hAnsi="宋体" w:cs="宋体"/>
          <w:sz w:val="24"/>
          <w:szCs w:val="24"/>
          <w:highlight w:val="none"/>
          <w:u w:val="none"/>
        </w:rPr>
        <w:pBdr>
          <w:top w:val="single" w:color="auto" w:sz="4" w:space="0"/>
          <w:left w:val="single" w:color="auto" w:sz="4" w:space="0"/>
          <w:bottom w:val="single" w:color="auto" w:sz="4" w:space="0"/>
          <w:right w:val="single" w:color="auto" w:sz="4" w:space="0"/>
        </w:pBdr>
      </w:pPr>
      <w:r>
        <w:rPr>
          <w:rFonts w:hint="eastAsia" w:ascii="宋体" w:hAnsi="宋体" w:cs="宋体"/>
          <w:sz w:val="24"/>
          <w:szCs w:val="24"/>
          <w:highlight w:val="none"/>
          <w:u w:val="none"/>
          <w:lang w:eastAsia="zh-CN"/>
        </w:rPr>
        <w:t xml:space="preserve">射阳县城市管理局新建粪便废弃物处置中心项目JSZC-320924-HCXM-G2025-002</w:t>
      </w:r>
      <w:r>
        <w:rPr>
          <w:rFonts w:hint="eastAsia" w:ascii="宋体" w:hAnsi="宋体" w:cs="宋体"/>
          <w:sz w:val="24"/>
          <w:szCs w:val="24"/>
          <w:highlight w:val="none"/>
          <w:u w:val="none"/>
          <w:lang w:val="en-US" w:eastAsia="zh-CN"/>
        </w:rPr>
        <w:t xml:space="preserve">1</w:t>
      </w:r>
      <w:r>
        <w:rPr>
          <w:rFonts w:hint="eastAsia" w:ascii="宋体" w:hAnsi="宋体" w:cs="宋体"/>
          <w:sz w:val="24"/>
          <w:szCs w:val="24"/>
          <w:highlight w:val="none"/>
          <w:u w:val="none"/>
        </w:rPr>
        <w:t xml:space="preserve">招标项目的潜在投标人应在“苏采云”系统内免费下载（投标人必须在苏采云系统中获取采购文件，方能参与政府采购项目） 获取招标文件，并于2025-</w:t>
      </w:r>
      <w:r>
        <w:rPr>
          <w:rFonts w:hint="eastAsia" w:ascii="宋体" w:hAnsi="宋体" w:cs="宋体"/>
          <w:sz w:val="24"/>
          <w:szCs w:val="24"/>
          <w:highlight w:val="none"/>
          <w:u w:val="none"/>
          <w:lang w:val="en-US" w:eastAsia="zh-CN"/>
        </w:rPr>
        <w:t xml:space="preserve">12</w:t>
      </w:r>
      <w:r>
        <w:rPr>
          <w:rFonts w:hint="eastAsia" w:ascii="宋体" w:hAnsi="宋体" w:cs="宋体"/>
          <w:sz w:val="24"/>
          <w:szCs w:val="24"/>
          <w:highlight w:val="none"/>
          <w:u w:val="none"/>
        </w:rPr>
        <w:t xml:space="preserve">-</w:t>
      </w:r>
      <w:r>
        <w:rPr>
          <w:rFonts w:hint="eastAsia" w:ascii="宋体" w:hAnsi="宋体" w:cs="宋体"/>
          <w:sz w:val="24"/>
          <w:szCs w:val="24"/>
          <w:highlight w:val="none"/>
          <w:u w:val="none"/>
          <w:lang w:val="en-US" w:eastAsia="zh-CN"/>
        </w:rPr>
        <w:t xml:space="preserve">29</w:t>
      </w:r>
      <w:r>
        <w:rPr>
          <w:rFonts w:hint="eastAsia" w:ascii="宋体" w:hAnsi="宋体" w:cs="宋体"/>
          <w:sz w:val="24"/>
          <w:szCs w:val="24"/>
          <w:highlight w:val="none"/>
          <w:u w:val="none"/>
        </w:rPr>
        <w:t xml:space="preserve"> </w:t>
      </w:r>
      <w:r>
        <w:rPr>
          <w:rFonts w:hint="eastAsia" w:ascii="宋体" w:hAnsi="宋体" w:cs="宋体"/>
          <w:sz w:val="24"/>
          <w:szCs w:val="24"/>
          <w:highlight w:val="none"/>
          <w:u w:val="none"/>
          <w:lang w:val="en-US" w:eastAsia="zh-CN"/>
        </w:rPr>
        <w:t xml:space="preserve">09</w:t>
      </w:r>
      <w:r>
        <w:rPr>
          <w:rFonts w:hint="eastAsia" w:ascii="宋体" w:hAnsi="宋体" w:cs="宋体"/>
          <w:sz w:val="24"/>
          <w:szCs w:val="24"/>
          <w:highlight w:val="none"/>
          <w:u w:val="none"/>
        </w:rPr>
        <w:t xml:space="preserve">:00（北京时间）前递交投标文件。</w:t>
      </w:r>
      <w:r/>
    </w:p>
    <w:p>
      <w:pPr>
        <w:numPr>
          <w:ilvl w:val="0"/>
          <w:numId w:val="0"/>
        </w:numPr>
        <w:ind w:left="0" w:firstLine="562"/>
        <w:keepLines w:val="0"/>
        <w:keepNext w:val="0"/>
        <w:pageBreakBefore w:val="0"/>
        <w:spacing w:line="500" w:lineRule="exact"/>
        <w:widowControl w:val="off"/>
        <w:rPr>
          <w:rFonts w:hint="eastAsia" w:ascii="Times New Roman" w:hAnsi="Times New Roman" w:eastAsia="宋体"/>
          <w:b/>
          <w:bCs/>
          <w:color w:val="000000"/>
          <w:sz w:val="28"/>
          <w:szCs w:val="36"/>
          <w:highlight w:val="none"/>
          <w:lang w:eastAsia="zh-CN"/>
        </w:rPr>
        <w:outlineLvl w:val="0"/>
      </w:pPr>
      <w:r/>
      <w:bookmarkStart w:id="12" w:name="_Toc18116"/>
      <w:r>
        <w:rPr>
          <w:rFonts w:hint="eastAsia" w:ascii="Times New Roman" w:hAnsi="Times New Roman" w:eastAsia="宋体"/>
          <w:b/>
          <w:bCs/>
          <w:color w:val="000000"/>
          <w:sz w:val="28"/>
          <w:szCs w:val="36"/>
          <w:highlight w:val="none"/>
          <w:lang w:eastAsia="zh-CN"/>
        </w:rPr>
        <w:t xml:space="preserve">一、项目基本情况</w:t>
      </w:r>
      <w:bookmarkEnd w:id="12"/>
      <w:r/>
      <w:r/>
    </w:p>
    <w:p>
      <w:pPr>
        <w:numPr>
          <w:ilvl w:val="0"/>
          <w:numId w:val="0"/>
        </w:numPr>
        <w:ind w:firstLine="480"/>
        <w:keepLines w:val="0"/>
        <w:keepNext w:val="0"/>
        <w:pageBreakBefore w:val="0"/>
        <w:spacing w:line="500" w:lineRule="exact"/>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射阳县城市管理局新建粪便废弃物处置中心项目</w:t>
      </w:r>
      <w:r/>
    </w:p>
    <w:p>
      <w:pPr>
        <w:numPr>
          <w:ilvl w:val="0"/>
          <w:numId w:val="0"/>
        </w:numPr>
        <w:ind w:firstLine="480"/>
        <w:keepLines w:val="0"/>
        <w:keepNext w:val="0"/>
        <w:pageBreakBefore w:val="0"/>
        <w:spacing w:line="500" w:lineRule="exact"/>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项目编号：JSZC-320924-HCXM-G2025-002</w:t>
      </w:r>
      <w:r>
        <w:rPr>
          <w:rFonts w:hint="eastAsia" w:ascii="宋体" w:hAnsi="宋体"/>
          <w:color w:val="000000"/>
          <w:sz w:val="24"/>
          <w:szCs w:val="24"/>
          <w:highlight w:val="none"/>
          <w:lang w:val="en-US" w:eastAsia="zh-CN"/>
        </w:rPr>
        <w:t xml:space="preserve">1</w:t>
      </w:r>
      <w:r/>
    </w:p>
    <w:p>
      <w:pPr>
        <w:numPr>
          <w:ilvl w:val="0"/>
          <w:numId w:val="0"/>
        </w:numPr>
        <w:ind w:firstLine="480"/>
        <w:keepLines w:val="0"/>
        <w:keepNext w:val="0"/>
        <w:pageBreakBefore w:val="0"/>
        <w:spacing w:line="500" w:lineRule="exact"/>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3、采购方式：公开招标</w:t>
      </w:r>
      <w:r/>
    </w:p>
    <w:p>
      <w:pPr>
        <w:numPr>
          <w:ilvl w:val="0"/>
          <w:numId w:val="0"/>
        </w:num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预算金额：</w:t>
      </w:r>
      <w:r>
        <w:rPr>
          <w:rFonts w:hint="eastAsia" w:ascii="宋体" w:hAnsi="宋体"/>
          <w:color w:val="000000"/>
          <w:sz w:val="24"/>
          <w:szCs w:val="24"/>
          <w:lang w:val="en-US" w:eastAsia="zh-CN"/>
        </w:rPr>
        <w:t xml:space="preserve">941</w:t>
      </w:r>
      <w:r>
        <w:rPr>
          <w:rFonts w:hint="eastAsia" w:ascii="宋体" w:hAnsi="宋体"/>
          <w:color w:val="000000"/>
          <w:sz w:val="24"/>
          <w:szCs w:val="24"/>
        </w:rPr>
        <w:t xml:space="preserve">万元</w:t>
      </w:r>
      <w:r/>
    </w:p>
    <w:p>
      <w:pPr>
        <w:numPr>
          <w:ilvl w:val="0"/>
          <w:numId w:val="0"/>
        </w:numPr>
        <w:ind w:firstLine="480"/>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最高限价：</w:t>
      </w:r>
      <w:r>
        <w:rPr>
          <w:rFonts w:hint="eastAsia" w:ascii="宋体" w:hAnsi="宋体"/>
          <w:color w:val="000000"/>
          <w:sz w:val="24"/>
          <w:szCs w:val="24"/>
          <w:lang w:val="en-US" w:eastAsia="zh-CN"/>
        </w:rPr>
        <w:t xml:space="preserve">930</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highlight w:val="none"/>
        </w:rPr>
        <w:t xml:space="preserve">投标报价高于最高限价的作无</w:t>
      </w:r>
      <w:r>
        <w:rPr>
          <w:rFonts w:hint="eastAsia" w:ascii="宋体" w:hAnsi="宋体"/>
          <w:color w:val="000000"/>
          <w:sz w:val="24"/>
          <w:szCs w:val="24"/>
        </w:rPr>
        <w:t xml:space="preserve">效标处理</w:t>
      </w:r>
      <w:r>
        <w:rPr>
          <w:rFonts w:hint="eastAsia" w:ascii="宋体" w:hAnsi="宋体"/>
          <w:color w:val="000000"/>
          <w:sz w:val="24"/>
          <w:szCs w:val="24"/>
          <w:highlight w:val="none"/>
        </w:rPr>
        <w:t xml:space="preserve">。</w:t>
      </w:r>
      <w:bookmarkStart w:id="13" w:name="_Toc16611"/>
      <w:r/>
      <w:bookmarkEnd w:id="13"/>
      <w:r/>
      <w:r/>
    </w:p>
    <w:p>
      <w:pPr>
        <w:numPr>
          <w:ilvl w:val="0"/>
          <w:numId w:val="0"/>
        </w:numPr>
        <w:ind w:firstLine="480"/>
        <w:keepLines w:val="0"/>
        <w:keepNext w:val="0"/>
        <w:pageBreakBefore w:val="0"/>
        <w:spacing w:line="500" w:lineRule="exact"/>
        <w:widowControl w:val="off"/>
        <w:rPr>
          <w:rFonts w:hint="eastAsia" w:ascii="宋体" w:hAnsi="宋体"/>
          <w:color w:val="000000"/>
          <w:sz w:val="24"/>
          <w:szCs w:val="24"/>
          <w:lang w:eastAsia="zh-CN"/>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采购需求</w:t>
      </w:r>
      <w:bookmarkStart w:id="14" w:name="_Toc28359003"/>
      <w:r/>
      <w:bookmarkStart w:id="15" w:name="_Toc28359080"/>
      <w:r/>
      <w:bookmarkStart w:id="16" w:name="_Toc35393791"/>
      <w:r/>
      <w:bookmarkStart w:id="17" w:name="_Toc35393622"/>
      <w:r/>
      <w:bookmarkStart w:id="18" w:name="_Toc38985264"/>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本项目</w:t>
      </w:r>
      <w:r>
        <w:rPr>
          <w:rFonts w:ascii="Times New Roman" w:hAnsi="Times New Roman"/>
          <w:sz w:val="24"/>
        </w:rPr>
        <w:t xml:space="preserve">采用“粪污→称重→均质破碎→固液分离（一级固液分离+二级固液分离）→絮凝脱水→粪泥外运，辅助配套粪污尾水处理系统、除臭系统、自控系统等，使污染物总量有效削减</w:t>
      </w:r>
      <w:r>
        <w:rPr>
          <w:rFonts w:hint="eastAsia" w:ascii="宋体" w:hAnsi="宋体"/>
          <w:color w:val="000000"/>
          <w:sz w:val="24"/>
          <w:szCs w:val="24"/>
          <w:lang w:eastAsia="zh-CN"/>
        </w:rPr>
        <w:t xml:space="preserve">。采购范围及所应达到的具体要求，以本招标文件中采购需求的相应要求为准（详细内容见本招标文件第四章）。</w:t>
      </w:r>
      <w:r/>
    </w:p>
    <w:p>
      <w:pPr>
        <w:numPr>
          <w:ilvl w:val="0"/>
          <w:numId w:val="0"/>
        </w:numPr>
        <w:ind w:firstLine="480"/>
        <w:keepLines w:val="0"/>
        <w:keepNext w:val="0"/>
        <w:pageBreakBefore w:val="0"/>
        <w:spacing w:line="500" w:lineRule="exact"/>
        <w:widowControl w:val="off"/>
        <w:rPr>
          <w:rFonts w:hint="eastAsia" w:ascii="宋体" w:hAnsi="宋体"/>
          <w:color w:val="000000"/>
          <w:sz w:val="24"/>
          <w:szCs w:val="24"/>
          <w:lang w:eastAsia="zh-CN"/>
        </w:rPr>
      </w:pPr>
      <w:r>
        <w:rPr>
          <w:rFonts w:hint="eastAsia" w:ascii="宋体" w:hAnsi="宋体"/>
          <w:color w:val="000000"/>
          <w:sz w:val="24"/>
          <w:szCs w:val="24"/>
          <w:lang w:val="en-US" w:eastAsia="zh-CN"/>
        </w:rPr>
        <w:t xml:space="preserve">7、</w:t>
      </w:r>
      <w:r>
        <w:rPr>
          <w:rFonts w:hint="eastAsia" w:ascii="宋体" w:hAnsi="宋体"/>
          <w:color w:val="000000"/>
          <w:sz w:val="24"/>
          <w:szCs w:val="24"/>
          <w:lang w:eastAsia="zh-CN"/>
        </w:rPr>
        <w:t xml:space="preserve">合同履行期限：</w:t>
      </w:r>
      <w:r>
        <w:rPr>
          <w:rFonts w:hint="eastAsia" w:ascii="宋体" w:hAnsi="宋体"/>
          <w:color w:val="000000"/>
          <w:sz w:val="24"/>
          <w:szCs w:val="24"/>
          <w:lang w:val="en-US" w:eastAsia="zh-CN"/>
        </w:rPr>
        <w:t xml:space="preserve">90日历天</w:t>
      </w:r>
      <w:r>
        <w:rPr>
          <w:rFonts w:hint="eastAsia" w:ascii="宋体" w:hAnsi="宋体"/>
          <w:color w:val="000000"/>
          <w:sz w:val="24"/>
          <w:szCs w:val="24"/>
          <w:lang w:eastAsia="zh-CN"/>
        </w:rPr>
        <w:t xml:space="preserve">。</w:t>
      </w:r>
      <w:r/>
    </w:p>
    <w:p>
      <w:pPr>
        <w:numPr>
          <w:ilvl w:val="0"/>
          <w:numId w:val="0"/>
        </w:numPr>
        <w:ind w:firstLine="480"/>
        <w:keepLines w:val="0"/>
        <w:keepNext w:val="0"/>
        <w:pageBreakBefore w:val="0"/>
        <w:spacing w:line="500" w:lineRule="exact"/>
        <w:widowControl w:val="off"/>
        <w:rPr>
          <w:rFonts w:hint="eastAsia" w:ascii="宋体" w:hAnsi="宋体"/>
          <w:color w:val="000000"/>
          <w:sz w:val="24"/>
          <w:szCs w:val="24"/>
          <w:lang w:eastAsia="zh-CN"/>
        </w:rPr>
      </w:pPr>
      <w:r>
        <w:rPr>
          <w:rFonts w:hint="eastAsia" w:ascii="宋体" w:hAnsi="宋体"/>
          <w:color w:val="000000"/>
          <w:sz w:val="24"/>
          <w:szCs w:val="24"/>
          <w:lang w:val="en-US" w:eastAsia="zh-CN"/>
        </w:rPr>
        <w:t xml:space="preserve">8、本项目（是/否）接受联合体：否。</w:t>
      </w:r>
      <w:r/>
    </w:p>
    <w:p>
      <w:pPr>
        <w:numPr>
          <w:ilvl w:val="0"/>
          <w:numId w:val="0"/>
        </w:numPr>
        <w:ind w:left="0" w:firstLine="562"/>
        <w:keepLines w:val="0"/>
        <w:keepNext w:val="0"/>
        <w:pageBreakBefore w:val="0"/>
        <w:spacing w:line="500" w:lineRule="exact"/>
        <w:widowControl w:val="off"/>
        <w:rPr>
          <w:rFonts w:hint="eastAsia" w:ascii="Times New Roman" w:hAnsi="Times New Roman"/>
          <w:b/>
          <w:bCs/>
          <w:color w:val="000000"/>
          <w:sz w:val="28"/>
          <w:szCs w:val="36"/>
          <w:lang w:eastAsia="zh-CN"/>
        </w:rPr>
        <w:outlineLvl w:val="0"/>
      </w:pPr>
      <w:r/>
      <w:bookmarkStart w:id="19" w:name="_Toc16987"/>
      <w:r>
        <w:rPr>
          <w:rFonts w:hint="eastAsia" w:ascii="Times New Roman" w:hAnsi="Times New Roman"/>
          <w:b/>
          <w:bCs/>
          <w:color w:val="000000"/>
          <w:sz w:val="28"/>
          <w:szCs w:val="36"/>
          <w:lang w:eastAsia="zh-CN"/>
        </w:rPr>
        <w:t xml:space="preserve">二、申请人的资格要求：</w:t>
      </w:r>
      <w:bookmarkEnd w:id="14"/>
      <w:r/>
      <w:bookmarkEnd w:id="15"/>
      <w:r/>
      <w:bookmarkEnd w:id="16"/>
      <w:r/>
      <w:bookmarkEnd w:id="17"/>
      <w:r/>
      <w:bookmarkEnd w:id="18"/>
      <w:r/>
      <w:bookmarkEnd w:id="19"/>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bookmarkStart w:id="20" w:name="_Toc9215"/>
      <w:r>
        <w:rPr>
          <w:rFonts w:hint="eastAsia" w:ascii="宋体" w:hAnsi="宋体" w:eastAsia="宋体" w:cs="宋体"/>
          <w:color w:val="000000"/>
          <w:sz w:val="24"/>
          <w:szCs w:val="24"/>
          <w:lang w:val="en-US" w:eastAsia="zh-CN"/>
        </w:rPr>
        <w:t xml:space="preserve">1.满足《中华人民共和国政府采购法》第二十二条规定，并提供下列材料：</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1.1 法人或者其他组织的营业执照等证明文件，自然人的身份证明；</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1.2上一年度的财务状况报</w:t>
      </w:r>
      <w:r>
        <w:rPr>
          <w:rFonts w:hint="eastAsia" w:ascii="宋体" w:hAnsi="宋体" w:cs="宋体"/>
          <w:color w:val="000000"/>
          <w:sz w:val="24"/>
          <w:szCs w:val="24"/>
          <w:lang w:val="en-US" w:eastAsia="zh-CN"/>
        </w:rPr>
        <w:t xml:space="preserve">表</w:t>
      </w:r>
      <w:r>
        <w:rPr>
          <w:rFonts w:hint="eastAsia" w:ascii="宋体" w:hAnsi="宋体" w:eastAsia="宋体" w:cs="宋体"/>
          <w:color w:val="000000"/>
          <w:sz w:val="24"/>
          <w:szCs w:val="24"/>
          <w:lang w:val="en-US" w:eastAsia="zh-CN"/>
        </w:rPr>
        <w:t xml:space="preserve">（成立不满一年无需提供）；</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1.3具备履行合同所必需的设备和专业技术能力的书面声明；</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1.4依法缴纳税收和社会保障资金的相关材料（提供提交响应文件截止时间前一年内至少一个月依法缴纳税收及缴纳社会保障资金的证明材料。</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依法享受缓缴、免缴税收、社会保障资金的提供证明材料。）；</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1.5参加政府采购活动前3年内在经营活动中没有重大违法记录的书面声明。</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1.6法律、行政法规规定的其他条件。</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1.8单位负责人为同一人或者存在直接控股、管理关系的不同</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，不得参加同一合同项下的政府采购活动。</w:t>
      </w:r>
      <w:r/>
    </w:p>
    <w:p>
      <w:pPr>
        <w:pStyle w:val="790"/>
        <w:ind w:firstLine="480"/>
        <w:keepLines w:val="0"/>
        <w:keepNext w:val="0"/>
        <w:pageBreakBefore w:val="0"/>
        <w:spacing w:before="0" w:beforeAutospacing="0" w:after="210" w:afterAutospacing="0" w:line="500" w:lineRule="exact"/>
        <w:widowControl/>
        <w:rPr>
          <w:rFonts w:hint="eastAsia" w:ascii="宋体" w:hAnsi="宋体" w:eastAsia="宋体" w:cs="宋体"/>
          <w:sz w:val="24"/>
          <w:szCs w:val="24"/>
        </w:rPr>
        <w:pBdr>
          <w:left w:val="none" w:color="auto" w:sz="0" w:space="0"/>
        </w:pBdr>
        <w:suppressLineNumbers w:val="0"/>
      </w:pPr>
      <w:r/>
      <w:bookmarkStart w:id="21" w:name="_Toc30996"/>
      <w:r>
        <w:rPr>
          <w:rFonts w:hint="eastAsia" w:ascii="宋体" w:hAnsi="宋体" w:eastAsia="宋体" w:cs="宋体"/>
          <w:i w:val="0"/>
          <w:iCs w:val="0"/>
          <w:caps w:val="0"/>
          <w:spacing w:val="0"/>
          <w:sz w:val="24"/>
          <w:szCs w:val="24"/>
          <w:shd w:val="clear" w:color="auto" w:fill="ffffff"/>
        </w:rPr>
        <w:t xml:space="preserve">（二）落实政府采购政策需满足的资格要求：</w:t>
      </w:r>
      <w:r/>
    </w:p>
    <w:p>
      <w:pPr>
        <w:numPr>
          <w:ilvl w:val="0"/>
          <w:numId w:val="0"/>
        </w:numPr>
        <w:ind w:firstLine="480"/>
        <w:keepLines w:val="0"/>
        <w:keepNext w:val="0"/>
        <w:pageBreakBefore w:val="0"/>
        <w:spacing w:line="500" w:lineRule="exact"/>
        <w:widowControl w:val="off"/>
        <w:rPr>
          <w:rFonts w:hint="eastAsia" w:ascii="宋体" w:hAnsi="宋体"/>
          <w:b w:val="0"/>
          <w:bCs w:val="0"/>
          <w:color w:val="000000"/>
          <w:sz w:val="24"/>
          <w:szCs w:val="24"/>
        </w:rPr>
      </w:pPr>
      <w:r>
        <w:rPr>
          <w:rFonts w:hint="eastAsia" w:ascii="宋体" w:hAnsi="宋体"/>
          <w:b w:val="0"/>
          <w:bCs w:val="0"/>
          <w:color w:val="000000"/>
          <w:sz w:val="24"/>
          <w:szCs w:val="24"/>
        </w:rPr>
        <w:t xml:space="preserve">本项目属于货物类采购项目。根据《政府采购促进中小企业发展管理办法》的相关规定，本项目所属行业为</w:t>
      </w:r>
      <w:r>
        <w:rPr>
          <w:rFonts w:hint="eastAsia" w:ascii="宋体" w:hAnsi="宋体"/>
          <w:b w:val="0"/>
          <w:bCs w:val="0"/>
          <w:color w:val="000000"/>
          <w:sz w:val="24"/>
          <w:szCs w:val="24"/>
          <w:highlight w:val="none"/>
          <w:lang w:val="en-US" w:eastAsia="zh-CN"/>
        </w:rPr>
        <w:t xml:space="preserve">工业</w:t>
      </w:r>
      <w:r>
        <w:rPr>
          <w:rFonts w:hint="eastAsia" w:ascii="宋体" w:hAnsi="宋体"/>
          <w:b w:val="0"/>
          <w:bCs w:val="0"/>
          <w:color w:val="000000"/>
          <w:sz w:val="24"/>
          <w:szCs w:val="24"/>
        </w:rPr>
        <w:t xml:space="preserve">，执行价格扣除优惠政策，给予小微型企业、监狱企业或残疾人福利性单位报价给予20%的扣除，用扣除后的价格参加评审</w:t>
      </w:r>
      <w:r>
        <w:rPr>
          <w:rFonts w:hint="eastAsia" w:ascii="宋体" w:hAnsi="宋体" w:eastAsia="宋体" w:cs="宋体"/>
          <w:b w:val="0"/>
          <w:bCs w:val="0"/>
          <w:color w:val="auto"/>
          <w:sz w:val="24"/>
          <w:szCs w:val="24"/>
        </w:rPr>
        <w:t xml:space="preserve">。</w:t>
      </w:r>
      <w:bookmarkEnd w:id="21"/>
      <w:r/>
      <w:r/>
    </w:p>
    <w:p>
      <w:pPr>
        <w:numPr>
          <w:ilvl w:val="0"/>
          <w:numId w:val="2"/>
        </w:num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eastAsia="宋体" w:cs="宋体"/>
          <w:i w:val="0"/>
          <w:iCs w:val="0"/>
          <w:caps w:val="0"/>
          <w:spacing w:val="0"/>
          <w:sz w:val="24"/>
          <w:szCs w:val="24"/>
          <w:shd w:val="clear" w:color="auto" w:fill="ffffff"/>
        </w:rPr>
        <w:t xml:space="preserve">本项目的特定资格要求：</w:t>
      </w:r>
      <w:r>
        <w:rPr>
          <w:rFonts w:hint="eastAsia" w:ascii="宋体" w:hAnsi="宋体" w:cs="宋体"/>
          <w:i w:val="0"/>
          <w:iCs w:val="0"/>
          <w:caps w:val="0"/>
          <w:spacing w:val="0"/>
          <w:sz w:val="24"/>
          <w:szCs w:val="24"/>
          <w:shd w:val="clear" w:color="auto" w:fill="ffffff"/>
          <w:lang w:val="en-US" w:eastAsia="zh-CN"/>
        </w:rPr>
        <w:t xml:space="preserve">无</w:t>
      </w:r>
      <w:r>
        <w:rPr>
          <w:rFonts w:hint="eastAsia" w:ascii="宋体" w:hAnsi="宋体"/>
          <w:color w:val="000000"/>
          <w:sz w:val="24"/>
          <w:szCs w:val="24"/>
        </w:rPr>
        <w:t xml:space="preserve">。</w:t>
      </w:r>
      <w:r/>
    </w:p>
    <w:p>
      <w:pPr>
        <w:numPr>
          <w:ilvl w:val="0"/>
          <w:numId w:val="0"/>
        </w:numPr>
        <w:ind w:left="0" w:firstLine="562"/>
        <w:keepLines w:val="0"/>
        <w:keepNext w:val="0"/>
        <w:pageBreakBefore w:val="0"/>
        <w:spacing w:line="500" w:lineRule="exact"/>
        <w:widowControl w:val="off"/>
        <w:rPr>
          <w:rFonts w:hint="eastAsia" w:ascii="Times New Roman" w:hAnsi="Times New Roman" w:eastAsia="宋体"/>
          <w:b/>
          <w:bCs/>
          <w:color w:val="000000"/>
          <w:sz w:val="28"/>
          <w:szCs w:val="36"/>
          <w:lang w:eastAsia="zh-CN"/>
        </w:rPr>
        <w:outlineLvl w:val="0"/>
      </w:pPr>
      <w:r>
        <w:rPr>
          <w:rFonts w:hint="eastAsia" w:ascii="Times New Roman" w:hAnsi="Times New Roman" w:eastAsia="宋体"/>
          <w:b/>
          <w:bCs/>
          <w:color w:val="000000"/>
          <w:sz w:val="28"/>
          <w:szCs w:val="36"/>
          <w:lang w:eastAsia="zh-CN"/>
        </w:rPr>
        <w:t xml:space="preserve">三、获取招标文件</w:t>
      </w:r>
      <w:bookmarkEnd w:id="20"/>
      <w:r/>
      <w:r/>
    </w:p>
    <w:p>
      <w:pPr>
        <w:ind w:right="33" w:firstLine="480"/>
        <w:jc w:val="left"/>
        <w:keepLines w:val="0"/>
        <w:keepNext w:val="0"/>
        <w:pageBreakBefore w:val="0"/>
        <w:spacing w:line="500" w:lineRule="exact"/>
        <w:widowControl w:val="off"/>
        <w:rPr>
          <w:rFonts w:hint="eastAsia" w:ascii="宋体" w:hAnsi="宋体" w:cs="宋体"/>
          <w:sz w:val="24"/>
          <w:szCs w:val="24"/>
          <w:highlight w:val="none"/>
          <w:lang w:val="en-US" w:eastAsia="zh-CN"/>
        </w:rPr>
        <w:outlineLvl w:val="9"/>
      </w:pPr>
      <w:r/>
      <w:bookmarkStart w:id="22" w:name="_Toc7206"/>
      <w:r>
        <w:rPr>
          <w:rFonts w:hint="eastAsia" w:ascii="宋体" w:hAnsi="宋体" w:cs="宋体"/>
          <w:sz w:val="24"/>
          <w:szCs w:val="24"/>
          <w:highlight w:val="none"/>
          <w:lang w:val="en-US" w:eastAsia="zh-CN"/>
        </w:rPr>
        <w:t xml:space="preserve">时间：</w:t>
      </w:r>
      <w:r>
        <w:rPr>
          <w:rFonts w:hint="eastAsia" w:ascii="宋体" w:hAnsi="宋体" w:eastAsia="宋体" w:cs="宋体"/>
          <w:sz w:val="24"/>
          <w:szCs w:val="24"/>
        </w:rPr>
        <w:t xml:space="preserve">自公告发布之日起5个工作日</w:t>
      </w:r>
      <w:r>
        <w:rPr>
          <w:rFonts w:hint="eastAsia" w:ascii="宋体" w:hAnsi="宋体" w:cs="宋体"/>
          <w:sz w:val="24"/>
          <w:szCs w:val="24"/>
          <w:highlight w:val="none"/>
          <w:lang w:val="en-US" w:eastAsia="zh-CN"/>
        </w:rPr>
        <w:t xml:space="preserve">。</w:t>
      </w:r>
      <w:r/>
    </w:p>
    <w:p>
      <w:pPr>
        <w:ind w:right="33" w:firstLine="480"/>
        <w:jc w:val="left"/>
        <w:keepLines w:val="0"/>
        <w:keepNext w:val="0"/>
        <w:pageBreakBefore w:val="0"/>
        <w:spacing w:line="500" w:lineRule="exact"/>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地点：“苏采云”系统内免费下载（投标人必须在苏采云系统中获取采购文件，方能参与政府采购项目）。</w:t>
      </w:r>
      <w:r/>
    </w:p>
    <w:p>
      <w:pPr>
        <w:ind w:right="33" w:firstLine="480"/>
        <w:jc w:val="left"/>
        <w:keepLines w:val="0"/>
        <w:keepNext w:val="0"/>
        <w:pageBreakBefore w:val="0"/>
        <w:spacing w:line="500" w:lineRule="exact"/>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方式：本项目采用网上注册登记方式。</w:t>
      </w:r>
      <w:r/>
    </w:p>
    <w:p>
      <w:pPr>
        <w:numPr>
          <w:ilvl w:val="0"/>
          <w:numId w:val="3"/>
        </w:numPr>
        <w:ind w:firstLine="480"/>
        <w:keepLines w:val="0"/>
        <w:keepNext w:val="0"/>
        <w:pageBreakBefore w:val="0"/>
        <w:spacing w:line="500" w:lineRule="exact"/>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售价：0.00元</w:t>
      </w:r>
      <w:r/>
    </w:p>
    <w:p>
      <w:pPr>
        <w:numPr>
          <w:ilvl w:val="0"/>
          <w:numId w:val="0"/>
        </w:numPr>
        <w:ind w:left="0" w:firstLine="562"/>
        <w:keepLines w:val="0"/>
        <w:keepNext w:val="0"/>
        <w:pageBreakBefore w:val="0"/>
        <w:spacing w:line="500" w:lineRule="exact"/>
        <w:widowControl w:val="off"/>
        <w:rPr>
          <w:rFonts w:hint="eastAsia" w:ascii="Times New Roman" w:hAnsi="Times New Roman" w:eastAsia="宋体"/>
          <w:b/>
          <w:bCs/>
          <w:color w:val="000000"/>
          <w:sz w:val="28"/>
          <w:szCs w:val="36"/>
          <w:lang w:eastAsia="zh-CN"/>
        </w:rPr>
        <w:outlineLvl w:val="0"/>
      </w:pPr>
      <w:r>
        <w:rPr>
          <w:rFonts w:hint="eastAsia" w:ascii="Times New Roman" w:hAnsi="Times New Roman" w:eastAsia="宋体"/>
          <w:b/>
          <w:bCs/>
          <w:color w:val="000000"/>
          <w:sz w:val="28"/>
          <w:szCs w:val="36"/>
          <w:lang w:eastAsia="zh-CN"/>
        </w:rPr>
        <w:t xml:space="preserve">四、提交投标文件截止时间、开标时间和地点</w:t>
      </w:r>
      <w:bookmarkEnd w:id="22"/>
      <w:r/>
      <w:r/>
    </w:p>
    <w:p>
      <w:pPr>
        <w:ind w:right="33" w:firstLine="480"/>
        <w:jc w:val="left"/>
        <w:keepLines w:val="0"/>
        <w:keepNext w:val="0"/>
        <w:pageBreakBefore w:val="0"/>
        <w:spacing w:line="500" w:lineRule="exact"/>
        <w:widowControl w:val="off"/>
        <w:rPr>
          <w:rFonts w:hint="eastAsia" w:ascii="宋体" w:hAnsi="宋体" w:cs="宋体"/>
          <w:sz w:val="24"/>
          <w:szCs w:val="24"/>
          <w:highlight w:val="none"/>
          <w:lang w:val="en-US" w:eastAsia="zh-CN"/>
        </w:rPr>
        <w:outlineLvl w:val="9"/>
      </w:pPr>
      <w:r/>
      <w:bookmarkStart w:id="23" w:name="_Toc35393625"/>
      <w:r/>
      <w:bookmarkStart w:id="24" w:name="_Toc19224"/>
      <w:r/>
      <w:bookmarkStart w:id="25" w:name="_Toc28359007"/>
      <w:r/>
      <w:bookmarkStart w:id="26" w:name="_Toc35393794"/>
      <w:r/>
      <w:bookmarkStart w:id="27" w:name="_Toc38985267"/>
      <w:r/>
      <w:bookmarkStart w:id="28" w:name="_Toc28359084"/>
      <w:r>
        <w:rPr>
          <w:rFonts w:hint="eastAsia" w:ascii="宋体" w:hAnsi="宋体" w:cs="宋体"/>
          <w:sz w:val="24"/>
          <w:szCs w:val="24"/>
          <w:highlight w:val="none"/>
          <w:lang w:val="en-US" w:eastAsia="zh-CN"/>
        </w:rPr>
        <w:t xml:space="preserve">时间：2025年12月29日09点00 分（北京时间）。</w:t>
      </w:r>
      <w:r/>
    </w:p>
    <w:p>
      <w:pPr>
        <w:ind w:right="33" w:firstLine="480"/>
        <w:jc w:val="left"/>
        <w:keepLines w:val="0"/>
        <w:keepNext w:val="0"/>
        <w:pageBreakBefore w:val="0"/>
        <w:spacing w:line="500" w:lineRule="exact"/>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cs="宋体"/>
          <w:sz w:val="24"/>
          <w:szCs w:val="24"/>
          <w:highlight w:val="none"/>
          <w:lang w:val="en-US" w:eastAsia="zh-CN"/>
        </w:rPr>
        <w:t xml:space="preserve">。</w:t>
      </w:r>
      <w:r/>
    </w:p>
    <w:p>
      <w:pPr>
        <w:numPr>
          <w:ilvl w:val="0"/>
          <w:numId w:val="0"/>
        </w:numPr>
        <w:ind w:left="0" w:firstLine="562"/>
        <w:keepLines w:val="0"/>
        <w:keepNext w:val="0"/>
        <w:pageBreakBefore w:val="0"/>
        <w:spacing w:line="500" w:lineRule="exact"/>
        <w:widowControl w:val="off"/>
        <w:rPr>
          <w:rFonts w:hint="eastAsia" w:ascii="Times New Roman" w:hAnsi="Times New Roman" w:eastAsia="宋体"/>
          <w:b/>
          <w:bCs/>
          <w:color w:val="000000"/>
          <w:sz w:val="28"/>
          <w:szCs w:val="36"/>
          <w:lang w:eastAsia="zh-CN"/>
        </w:rPr>
        <w:outlineLvl w:val="0"/>
      </w:pPr>
      <w:r>
        <w:rPr>
          <w:rFonts w:hint="eastAsia" w:ascii="Times New Roman" w:hAnsi="Times New Roman" w:eastAsia="宋体"/>
          <w:b/>
          <w:bCs/>
          <w:color w:val="000000"/>
          <w:sz w:val="28"/>
          <w:szCs w:val="36"/>
          <w:lang w:eastAsia="zh-CN"/>
        </w:rPr>
        <w:t xml:space="preserve">五、公告期限</w:t>
      </w:r>
      <w:bookmarkEnd w:id="23"/>
      <w:r/>
      <w:bookmarkEnd w:id="24"/>
      <w:r/>
      <w:bookmarkEnd w:id="25"/>
      <w:r/>
      <w:bookmarkEnd w:id="26"/>
      <w:r/>
      <w:bookmarkEnd w:id="27"/>
      <w:r/>
      <w:bookmarkEnd w:id="28"/>
      <w:r/>
      <w:r/>
    </w:p>
    <w:p>
      <w:p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自本公告发布之日起5个工作日。</w:t>
      </w:r>
      <w:r/>
    </w:p>
    <w:p>
      <w:pPr>
        <w:numPr>
          <w:ilvl w:val="0"/>
          <w:numId w:val="0"/>
        </w:numPr>
        <w:ind w:left="0" w:firstLine="562"/>
        <w:keepLines w:val="0"/>
        <w:keepNext w:val="0"/>
        <w:pageBreakBefore w:val="0"/>
        <w:spacing w:line="500" w:lineRule="exact"/>
        <w:widowControl w:val="off"/>
        <w:rPr>
          <w:rFonts w:hint="eastAsia" w:ascii="Times New Roman" w:hAnsi="Times New Roman" w:eastAsia="宋体"/>
          <w:b/>
          <w:bCs/>
          <w:color w:val="000000"/>
          <w:sz w:val="28"/>
          <w:szCs w:val="36"/>
          <w:lang w:eastAsia="zh-CN"/>
        </w:rPr>
        <w:outlineLvl w:val="0"/>
      </w:pPr>
      <w:r/>
      <w:bookmarkStart w:id="29" w:name="_Toc1161"/>
      <w:r>
        <w:rPr>
          <w:rFonts w:hint="eastAsia" w:ascii="Times New Roman" w:hAnsi="Times New Roman" w:eastAsia="宋体"/>
          <w:b/>
          <w:bCs/>
          <w:color w:val="000000"/>
          <w:sz w:val="28"/>
          <w:szCs w:val="36"/>
          <w:lang w:eastAsia="zh-CN"/>
        </w:rPr>
        <w:t xml:space="preserve">六、其他补充事宜</w:t>
      </w:r>
      <w:bookmarkEnd w:id="29"/>
      <w:r/>
      <w:r/>
    </w:p>
    <w:p>
      <w:pPr>
        <w:ind w:firstLine="480"/>
        <w:keepLines w:val="0"/>
        <w:keepNext w:val="0"/>
        <w:pageBreakBefore w:val="0"/>
        <w:spacing w:line="500" w:lineRule="exact"/>
        <w:widowControl w:val="off"/>
        <w:rPr>
          <w:rFonts w:hint="eastAsia" w:ascii="宋体" w:hAnsi="宋体"/>
          <w:color w:val="000000"/>
          <w:sz w:val="24"/>
          <w:szCs w:val="32"/>
          <w:lang w:val="en-US" w:eastAsia="zh-CN"/>
        </w:rPr>
      </w:pPr>
      <w:r/>
      <w:bookmarkStart w:id="30" w:name="_Toc35393796"/>
      <w:r/>
      <w:bookmarkStart w:id="31" w:name="_Toc28359085"/>
      <w:r/>
      <w:bookmarkStart w:id="32" w:name="_Toc38985269"/>
      <w:r/>
      <w:bookmarkStart w:id="33" w:name="_Toc35393627"/>
      <w:r/>
      <w:bookmarkStart w:id="34" w:name="_Toc28359008"/>
      <w:r/>
      <w:bookmarkStart w:id="35" w:name="_Toc19467"/>
      <w:r>
        <w:rPr>
          <w:rFonts w:hint="eastAsia" w:ascii="宋体" w:hAnsi="宋体"/>
          <w:color w:val="000000"/>
          <w:sz w:val="24"/>
          <w:szCs w:val="32"/>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keepLines w:val="0"/>
        <w:keepNext w:val="0"/>
        <w:pageBreakBefore w:val="0"/>
        <w:spacing w:line="500" w:lineRule="exact"/>
        <w:widowControl w:val="off"/>
        <w:rPr>
          <w:rFonts w:hint="eastAsia" w:ascii="宋体" w:hAnsi="宋体" w:cs="宋体"/>
          <w:sz w:val="24"/>
          <w:szCs w:val="24"/>
          <w:highlight w:val="none"/>
          <w:lang w:val="en-US" w:eastAsia="zh-CN"/>
        </w:rPr>
      </w:pPr>
      <w:r>
        <w:rPr>
          <w:rFonts w:hint="eastAsia" w:ascii="宋体" w:hAnsi="宋体"/>
          <w:color w:val="000000"/>
          <w:sz w:val="24"/>
          <w:szCs w:val="32"/>
          <w:lang w:val="en-US" w:eastAsia="zh-CN"/>
        </w:rPr>
        <w:t xml:space="preserve">2.</w:t>
      </w:r>
      <w:r>
        <w:rPr>
          <w:rFonts w:hint="eastAsia" w:ascii="宋体" w:hAnsi="宋体" w:cs="宋体"/>
          <w:sz w:val="24"/>
          <w:szCs w:val="24"/>
          <w:highlight w:val="none"/>
          <w:lang w:val="en-US" w:eastAsia="zh-CN"/>
        </w:rPr>
        <w:t xml:space="preserve"> 潜在投标人访问电子招标响应交易平台的网络地址和方法： </w:t>
      </w:r>
      <w:r/>
    </w:p>
    <w:p>
      <w:pPr>
        <w:ind w:firstLine="480"/>
        <w:keepLines w:val="0"/>
        <w:keepNext w:val="0"/>
        <w:pageBreakBefore w:val="0"/>
        <w:spacing w:line="5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zip）--通过“苏采云”系统上传响应文件。具体见《“苏采云”系统投标人操作手册》 （手册下载地址：苏采云系统-右侧消息通知栏）。 </w:t>
      </w:r>
      <w:r/>
    </w:p>
    <w:p>
      <w:pPr>
        <w:ind w:firstLine="480"/>
        <w:keepLines w:val="0"/>
        <w:keepNext w:val="0"/>
        <w:pageBreakBefore w:val="0"/>
        <w:spacing w:line="5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 潜在投标人访问“苏采云”系统方法：江苏省政府采购网首页-“苏采云”链接。 </w:t>
      </w:r>
      <w:r/>
    </w:p>
    <w:p>
      <w:pPr>
        <w:ind w:firstLine="480"/>
        <w:keepLines w:val="0"/>
        <w:keepNext w:val="0"/>
        <w:pageBreakBefore w:val="0"/>
        <w:spacing w:line="5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 采购文件（后缀名为“.kedt”）、投标人操作手册及政府采购客户端 工具可通过“苏采云”系统相应链接进行下载。 </w:t>
      </w:r>
      <w:r/>
    </w:p>
    <w:p>
      <w:pPr>
        <w:ind w:firstLine="480"/>
        <w:keepLines w:val="0"/>
        <w:keepNext w:val="0"/>
        <w:pageBreakBefore w:val="0"/>
        <w:spacing w:line="5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 采购代理机构将数据电文形式的采购文件加载至“苏采云”系统，供潜在投标人下载或者查阅。 </w:t>
      </w:r>
      <w:r/>
    </w:p>
    <w:p>
      <w:pPr>
        <w:ind w:firstLine="480"/>
        <w:keepLines w:val="0"/>
        <w:keepNext w:val="0"/>
        <w:pageBreakBefore w:val="0"/>
        <w:spacing w:line="5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 请潜在投标单位提前安装相应的控件（详见《“苏采云”系统投标人操作手册》）并使用谷歌浏览器登录“苏采云”系统参与不见面开评标。 </w:t>
      </w:r>
      <w:r/>
    </w:p>
    <w:p>
      <w:pPr>
        <w:ind w:firstLine="480"/>
        <w:keepLines w:val="0"/>
        <w:keepNext w:val="0"/>
        <w:pageBreakBefore w:val="0"/>
        <w:spacing w:line="500" w:lineRule="exact"/>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如潜在投标人未按上述要求操作，将自行承担所产生的风险。</w:t>
      </w:r>
      <w:r/>
    </w:p>
    <w:p>
      <w:pPr>
        <w:ind w:firstLine="480"/>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3.有关本次招标的事项若存在变动或修改，敬请及时</w:t>
      </w:r>
      <w:r>
        <w:rPr>
          <w:rFonts w:hint="eastAsia" w:ascii="宋体" w:hAnsi="宋体"/>
          <w:color w:val="000000"/>
          <w:sz w:val="24"/>
          <w:szCs w:val="32"/>
          <w:highlight w:val="none"/>
          <w:lang w:val="en-US" w:eastAsia="zh-CN"/>
        </w:rPr>
        <w:t xml:space="preserve">关注招标代理机构在</w:t>
      </w:r>
      <w:r>
        <w:rPr>
          <w:rFonts w:hint="eastAsia" w:ascii="宋体" w:hAnsi="宋体"/>
          <w:color w:val="000000"/>
          <w:sz w:val="24"/>
          <w:szCs w:val="32"/>
          <w:lang w:val="en-US" w:eastAsia="zh-CN"/>
        </w:rPr>
        <w:t xml:space="preserve">“中国政府采购网”、“江苏政府采购网”、“盐城市政府采购网”发布的更正公告。</w:t>
      </w:r>
      <w:r/>
    </w:p>
    <w:p>
      <w:pPr>
        <w:ind w:firstLine="480"/>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4.本次招标不收取投标保证金，不收取质量保证金。</w:t>
      </w:r>
      <w:r/>
    </w:p>
    <w:p>
      <w:pPr>
        <w:ind w:firstLine="480"/>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5.电子投标文件一份(通过系统提交)；纸质投标文件正本一份，副本四份（评审结束后由中标候选人提供，未中标单位不需要提供）。</w:t>
      </w:r>
      <w:r/>
    </w:p>
    <w:p>
      <w:pPr>
        <w:ind w:firstLine="480"/>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6.因投标人的系统环境、操作等原因导致的问题由投标人自行承担负责。</w:t>
      </w:r>
      <w:r/>
    </w:p>
    <w:p>
      <w:pPr>
        <w:ind w:firstLine="480"/>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numPr>
          <w:ilvl w:val="0"/>
          <w:numId w:val="0"/>
        </w:numPr>
        <w:ind w:left="0" w:firstLine="562"/>
        <w:keepLines w:val="0"/>
        <w:keepNext w:val="0"/>
        <w:pageBreakBefore w:val="0"/>
        <w:spacing w:line="500" w:lineRule="exact"/>
        <w:widowControl w:val="off"/>
        <w:rPr>
          <w:rFonts w:hint="eastAsia" w:ascii="Times New Roman" w:hAnsi="Times New Roman" w:eastAsia="宋体"/>
          <w:b/>
          <w:bCs/>
          <w:color w:val="000000"/>
          <w:sz w:val="28"/>
          <w:szCs w:val="36"/>
          <w:lang w:eastAsia="zh-CN"/>
        </w:rPr>
        <w:outlineLvl w:val="0"/>
      </w:pPr>
      <w:r>
        <w:rPr>
          <w:rFonts w:hint="eastAsia" w:ascii="Times New Roman" w:hAnsi="Times New Roman" w:eastAsia="宋体"/>
          <w:b/>
          <w:bCs/>
          <w:color w:val="000000"/>
          <w:sz w:val="28"/>
          <w:szCs w:val="36"/>
          <w:lang w:eastAsia="zh-CN"/>
        </w:rPr>
        <w:t xml:space="preserve">七、本次招标联系方式</w:t>
      </w:r>
      <w:bookmarkEnd w:id="30"/>
      <w:r/>
      <w:bookmarkEnd w:id="31"/>
      <w:r/>
      <w:bookmarkEnd w:id="32"/>
      <w:r/>
      <w:bookmarkEnd w:id="33"/>
      <w:r/>
      <w:bookmarkEnd w:id="34"/>
      <w:r/>
      <w:bookmarkEnd w:id="35"/>
      <w:r/>
      <w:r/>
    </w:p>
    <w:p>
      <w:pPr>
        <w:ind w:firstLine="482"/>
        <w:keepLines w:val="0"/>
        <w:keepNext w:val="0"/>
        <w:pageBreakBefore w:val="0"/>
        <w:spacing w:line="50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1、采购人信息</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名    称：射阳县城市管理局</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地　　址：射阳县合德镇人民东路54号 </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 系 人：陈豪东 </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联系方式：18861944486</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r>
      <w:r/>
    </w:p>
    <w:p>
      <w:pPr>
        <w:ind w:firstLine="482"/>
        <w:keepLines w:val="0"/>
        <w:keepNext w:val="0"/>
        <w:pageBreakBefore w:val="0"/>
        <w:spacing w:line="50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2、采购代理机构信息</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名    称：江苏宏才项目管理有限公司</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地　　址：射阳县幸福大道万成尚景一期A11号楼104门市　</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 系 人：刘静</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联系方式：0515-82377098</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r>
      <w:r/>
    </w:p>
    <w:p>
      <w:pPr>
        <w:ind w:firstLine="482"/>
        <w:keepLines w:val="0"/>
        <w:keepNext w:val="0"/>
        <w:pageBreakBefore w:val="0"/>
        <w:spacing w:line="50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3、项目联系方式</w:t>
      </w:r>
      <w:r/>
    </w:p>
    <w:p>
      <w:pPr>
        <w:ind w:firstLine="482"/>
        <w:keepLines w:val="0"/>
        <w:keepNext w:val="0"/>
        <w:pageBreakBefore w:val="0"/>
        <w:spacing w:line="500" w:lineRule="exact"/>
        <w:widowControl w:val="off"/>
        <w:rPr>
          <w:rFonts w:hint="default" w:ascii="宋体" w:hAnsi="宋体"/>
          <w:color w:val="000000"/>
          <w:sz w:val="24"/>
          <w:szCs w:val="32"/>
          <w:lang w:val="en-US" w:eastAsia="zh-CN"/>
        </w:rPr>
      </w:pPr>
      <w:r>
        <w:rPr>
          <w:rFonts w:hint="eastAsia" w:ascii="宋体" w:hAnsi="宋体"/>
          <w:color w:val="000000"/>
          <w:sz w:val="24"/>
          <w:szCs w:val="32"/>
          <w:lang w:val="en-US" w:eastAsia="zh-CN"/>
        </w:rPr>
        <w:t xml:space="preserve">项目联系人：刘静</w:t>
      </w:r>
      <w:r/>
    </w:p>
    <w:p>
      <w:pPr>
        <w:ind w:firstLine="482"/>
        <w:keepLines w:val="0"/>
        <w:keepNext w:val="0"/>
        <w:pageBreakBefore w:val="0"/>
        <w:spacing w:line="500" w:lineRule="exact"/>
        <w:widowControl w:val="off"/>
        <w:rPr>
          <w:rFonts w:hint="eastAsia" w:ascii="宋体" w:hAnsi="宋体"/>
          <w:color w:val="000000"/>
          <w:sz w:val="24"/>
          <w:szCs w:val="32"/>
          <w:lang w:val="en-US" w:eastAsia="zh-CN"/>
        </w:rPr>
      </w:pPr>
      <w:r>
        <w:rPr>
          <w:rFonts w:hint="eastAsia" w:ascii="宋体" w:hAnsi="宋体"/>
          <w:color w:val="000000"/>
          <w:sz w:val="24"/>
          <w:szCs w:val="32"/>
          <w:lang w:val="en-US" w:eastAsia="zh-CN"/>
        </w:rPr>
        <w:t xml:space="preserve">电　 　 话：0515-82377098</w:t>
      </w:r>
      <w:r/>
    </w:p>
    <w:p>
      <w:pPr>
        <w:pStyle w:val="793"/>
        <w:ind w:left="0" w:firstLine="0"/>
      </w:pPr>
      <w:r/>
      <w:r/>
    </w:p>
    <w:p>
      <w:r/>
      <w:r/>
    </w:p>
    <w:p>
      <w:r/>
      <w:r/>
    </w:p>
    <w:p>
      <w:pPr>
        <w:pStyle w:val="756"/>
        <w:rPr>
          <w:rFonts w:hint="eastAsia"/>
        </w:rPr>
        <w:sectPr>
          <w:footerReference w:type="default" r:id="rId11"/>
          <w:footnotePr/>
          <w:endnotePr/>
          <w:type w:val="nextPage"/>
          <w:pgSz w:w="11906" w:h="16838" w:orient="portrait"/>
          <w:pgMar w:top="1134" w:right="1134" w:bottom="1134" w:left="1134" w:header="851" w:footer="907" w:gutter="0"/>
          <w:pgNumType w:start="1"/>
          <w:cols w:num="1" w:sep="0" w:space="720" w:equalWidth="1"/>
          <w:docGrid w:linePitch="360"/>
        </w:sectPr>
      </w:pPr>
      <w:r/>
      <w:bookmarkStart w:id="36" w:name="_Toc23039"/>
      <w:r/>
      <w:bookmarkStart w:id="37" w:name="_Toc166173720"/>
      <w:r/>
      <w:r/>
    </w:p>
    <w:p>
      <w:pPr>
        <w:pStyle w:val="756"/>
        <w:rPr>
          <w:rFonts w:hint="eastAsia"/>
        </w:rPr>
      </w:pPr>
      <w:r>
        <w:rPr>
          <w:rFonts w:hint="eastAsia"/>
        </w:rPr>
        <w:t xml:space="preserve">第二章  </w:t>
      </w:r>
      <w:bookmarkStart w:id="38" w:name="_Toc120614213"/>
      <w:r/>
      <w:bookmarkStart w:id="39" w:name="_Toc16938518"/>
      <w:r/>
      <w:bookmarkStart w:id="40" w:name="_Toc20823274"/>
      <w:r/>
      <w:bookmarkStart w:id="41" w:name="_Toc513029202"/>
      <w:r>
        <w:rPr>
          <w:rFonts w:hint="eastAsia"/>
        </w:rPr>
        <w:t xml:space="preserve">投标人须知</w:t>
      </w:r>
      <w:bookmarkEnd w:id="36"/>
      <w:r/>
      <w:bookmarkEnd w:id="37"/>
      <w:r/>
      <w:bookmarkEnd w:id="38"/>
      <w:r/>
      <w:bookmarkEnd w:id="39"/>
      <w:r/>
      <w:bookmarkEnd w:id="40"/>
      <w:r/>
      <w:bookmarkEnd w:id="41"/>
      <w:r/>
      <w:r/>
    </w:p>
    <w:p>
      <w:pPr>
        <w:ind w:firstLine="499"/>
        <w:keepLines/>
        <w:keepNext/>
        <w:pageBreakBefore w:val="0"/>
        <w:spacing w:before="145" w:after="145" w:line="420" w:lineRule="exact"/>
        <w:widowControl w:val="off"/>
        <w:rPr>
          <w:rFonts w:ascii="Times New Roman" w:hAnsi="Times New Roman"/>
          <w:b/>
          <w:bCs/>
          <w:color w:val="000000"/>
          <w:sz w:val="28"/>
          <w:szCs w:val="28"/>
        </w:rPr>
        <w:outlineLvl w:val="0"/>
      </w:pPr>
      <w:r/>
      <w:bookmarkStart w:id="42" w:name="_Toc120614214"/>
      <w:r/>
      <w:bookmarkStart w:id="43" w:name="_Toc20823275"/>
      <w:r/>
      <w:bookmarkStart w:id="44" w:name="_Toc28657"/>
      <w:r/>
      <w:bookmarkStart w:id="45" w:name="_Toc513029203"/>
      <w:r/>
      <w:bookmarkStart w:id="46" w:name="_Toc16938519"/>
      <w:r>
        <w:rPr>
          <w:rFonts w:hint="eastAsia" w:ascii="Times New Roman" w:hAnsi="Times New Roman"/>
          <w:b/>
          <w:bCs/>
          <w:color w:val="000000"/>
          <w:sz w:val="28"/>
          <w:szCs w:val="28"/>
        </w:rPr>
        <w:t xml:space="preserve">一、总则</w:t>
      </w:r>
      <w:bookmarkEnd w:id="42"/>
      <w:r/>
      <w:bookmarkEnd w:id="43"/>
      <w:r/>
      <w:bookmarkEnd w:id="44"/>
      <w:r/>
      <w:bookmarkEnd w:id="45"/>
      <w:r/>
      <w:bookmarkEnd w:id="46"/>
      <w:r/>
      <w:r/>
    </w:p>
    <w:p>
      <w:pPr>
        <w:ind w:firstLine="420"/>
        <w:keepLines/>
        <w:keepNext/>
        <w:pageBreakBefore w:val="0"/>
        <w:spacing w:line="420" w:lineRule="exact"/>
        <w:widowControl w:val="off"/>
        <w:tabs>
          <w:tab w:val="left" w:pos="293" w:leader="none"/>
        </w:tabs>
        <w:rPr>
          <w:rFonts w:hint="eastAsia" w:ascii="宋体" w:hAnsi="宋体" w:eastAsia="宋体" w:cs="宋体"/>
          <w:b/>
          <w:bCs/>
          <w:color w:val="000000"/>
          <w:sz w:val="24"/>
          <w:szCs w:val="24"/>
        </w:rPr>
        <w:outlineLvl w:val="1"/>
      </w:pPr>
      <w:r/>
      <w:bookmarkStart w:id="47" w:name="_Hlt16619475"/>
      <w:r/>
      <w:bookmarkEnd w:id="47"/>
      <w:r/>
      <w:bookmarkStart w:id="48" w:name="_Toc458694821"/>
      <w:r/>
      <w:bookmarkStart w:id="49" w:name="_Toc20703"/>
      <w:r/>
      <w:bookmarkStart w:id="50" w:name="_Toc16938520"/>
      <w:r/>
      <w:bookmarkStart w:id="51" w:name="_Toc513029204"/>
      <w:r/>
      <w:bookmarkStart w:id="52" w:name="_Toc20823276"/>
      <w:r>
        <w:rPr>
          <w:rFonts w:hint="eastAsia" w:ascii="宋体" w:hAnsi="宋体" w:eastAsia="宋体" w:cs="宋体"/>
          <w:b/>
          <w:bCs/>
          <w:color w:val="000000"/>
          <w:sz w:val="24"/>
          <w:szCs w:val="24"/>
        </w:rPr>
        <w:t xml:space="preserve">1</w:t>
      </w:r>
      <w:bookmarkEnd w:id="48"/>
      <w:r>
        <w:rPr>
          <w:rFonts w:hint="eastAsia" w:ascii="宋体" w:hAnsi="宋体" w:eastAsia="宋体" w:cs="宋体"/>
          <w:b/>
          <w:bCs/>
          <w:color w:val="000000"/>
          <w:sz w:val="24"/>
          <w:szCs w:val="24"/>
        </w:rPr>
        <w:t xml:space="preserve">、招标方式</w:t>
      </w:r>
      <w:bookmarkEnd w:id="49"/>
      <w:r/>
      <w:bookmarkEnd w:id="50"/>
      <w:r/>
      <w:bookmarkEnd w:id="51"/>
      <w:r/>
      <w:bookmarkEnd w:id="52"/>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1.1 本次招标采取公开招标方式，本招标文件仅适用于招标公告中所述项目。</w:t>
      </w:r>
      <w:r/>
    </w:p>
    <w:p>
      <w:pPr>
        <w:ind w:firstLine="420"/>
        <w:keepLines/>
        <w:keepNext/>
        <w:pageBreakBefore w:val="0"/>
        <w:spacing w:line="420" w:lineRule="exact"/>
        <w:widowControl w:val="off"/>
        <w:tabs>
          <w:tab w:val="left" w:pos="293" w:leader="none"/>
        </w:tabs>
        <w:rPr>
          <w:rFonts w:hint="eastAsia" w:ascii="宋体" w:hAnsi="宋体" w:eastAsia="宋体" w:cs="宋体"/>
          <w:b/>
          <w:bCs/>
          <w:color w:val="000000"/>
          <w:sz w:val="24"/>
          <w:szCs w:val="24"/>
        </w:rPr>
        <w:outlineLvl w:val="1"/>
      </w:pPr>
      <w:r/>
      <w:bookmarkStart w:id="53" w:name="_Toc20823277"/>
      <w:r/>
      <w:bookmarkStart w:id="54" w:name="_Toc16938521"/>
      <w:r/>
      <w:bookmarkStart w:id="55" w:name="_Toc513029205"/>
      <w:r/>
      <w:bookmarkStart w:id="56" w:name="_Toc566"/>
      <w:r>
        <w:rPr>
          <w:rFonts w:hint="eastAsia" w:ascii="宋体" w:hAnsi="宋体" w:eastAsia="宋体" w:cs="宋体"/>
          <w:b/>
          <w:bCs/>
          <w:color w:val="000000"/>
          <w:sz w:val="24"/>
          <w:szCs w:val="24"/>
        </w:rPr>
        <w:t xml:space="preserve">2、合格的投标人</w:t>
      </w:r>
      <w:bookmarkEnd w:id="53"/>
      <w:r/>
      <w:bookmarkEnd w:id="54"/>
      <w:r/>
      <w:bookmarkEnd w:id="55"/>
      <w:r/>
      <w:bookmarkEnd w:id="56"/>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2.1满足招标公告中投标人的资格要求的规定。</w:t>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2.2 满足本文件实质性要求和条件的规定。</w:t>
      </w:r>
      <w:r/>
    </w:p>
    <w:p>
      <w:pPr>
        <w:ind w:firstLine="420"/>
        <w:keepLines/>
        <w:keepNext/>
        <w:pageBreakBefore w:val="0"/>
        <w:spacing w:line="420" w:lineRule="exact"/>
        <w:widowControl w:val="off"/>
        <w:tabs>
          <w:tab w:val="left" w:pos="293" w:leader="none"/>
        </w:tabs>
        <w:rPr>
          <w:rFonts w:hint="eastAsia" w:ascii="宋体" w:hAnsi="宋体" w:eastAsia="宋体" w:cs="宋体"/>
          <w:b/>
          <w:bCs/>
          <w:color w:val="000000"/>
          <w:sz w:val="24"/>
          <w:szCs w:val="24"/>
        </w:rPr>
        <w:outlineLvl w:val="1"/>
      </w:pPr>
      <w:r/>
      <w:bookmarkStart w:id="57" w:name="_Toc16938522"/>
      <w:r/>
      <w:bookmarkStart w:id="58" w:name="_Toc513029206"/>
      <w:r/>
      <w:bookmarkStart w:id="59" w:name="_Toc20823278"/>
      <w:r/>
      <w:bookmarkStart w:id="60" w:name="_Toc31867"/>
      <w:r>
        <w:rPr>
          <w:rFonts w:hint="eastAsia" w:ascii="宋体" w:hAnsi="宋体" w:eastAsia="宋体" w:cs="宋体"/>
          <w:b/>
          <w:bCs/>
          <w:color w:val="000000"/>
          <w:sz w:val="24"/>
          <w:szCs w:val="24"/>
        </w:rPr>
        <w:t xml:space="preserve">3、适用法律</w:t>
      </w:r>
      <w:bookmarkEnd w:id="57"/>
      <w:r/>
      <w:bookmarkEnd w:id="58"/>
      <w:r/>
      <w:bookmarkEnd w:id="59"/>
      <w:r/>
      <w:bookmarkEnd w:id="60"/>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3.1 本次招标及由此产生的合同受中华人民共和国有关的法律法规制约和保护。</w:t>
      </w:r>
      <w:r/>
    </w:p>
    <w:p>
      <w:pPr>
        <w:ind w:firstLine="420"/>
        <w:keepLines/>
        <w:keepNext/>
        <w:pageBreakBefore w:val="0"/>
        <w:spacing w:line="420" w:lineRule="exact"/>
        <w:widowControl w:val="off"/>
        <w:tabs>
          <w:tab w:val="left" w:pos="293" w:leader="none"/>
        </w:tabs>
        <w:rPr>
          <w:rFonts w:hint="eastAsia" w:ascii="宋体" w:hAnsi="宋体" w:eastAsia="宋体" w:cs="宋体"/>
          <w:b/>
          <w:bCs/>
          <w:color w:val="000000"/>
          <w:sz w:val="24"/>
          <w:szCs w:val="24"/>
        </w:rPr>
        <w:outlineLvl w:val="1"/>
      </w:pPr>
      <w:r/>
      <w:bookmarkStart w:id="61" w:name="_Toc16938523"/>
      <w:r/>
      <w:bookmarkStart w:id="62" w:name="_Toc513029207"/>
      <w:r/>
      <w:bookmarkStart w:id="63" w:name="_Toc462564067"/>
      <w:r/>
      <w:bookmarkStart w:id="64" w:name="_Toc710"/>
      <w:r/>
      <w:bookmarkStart w:id="65" w:name="_Toc20823279"/>
      <w:r>
        <w:rPr>
          <w:rFonts w:hint="eastAsia" w:ascii="宋体" w:hAnsi="宋体" w:eastAsia="宋体" w:cs="宋体"/>
          <w:b/>
          <w:bCs/>
          <w:color w:val="000000"/>
          <w:sz w:val="24"/>
          <w:szCs w:val="24"/>
        </w:rPr>
        <w:t xml:space="preserve">4、投标费用</w:t>
      </w:r>
      <w:bookmarkEnd w:id="61"/>
      <w:r/>
      <w:bookmarkEnd w:id="62"/>
      <w:r/>
      <w:bookmarkEnd w:id="63"/>
      <w:r/>
      <w:bookmarkEnd w:id="64"/>
      <w:r/>
      <w:bookmarkEnd w:id="65"/>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4.1 投标人应自行承担所有与参加投标有关的费用，无论投标过程中的做法和结果如何，江苏宏才项目管理有限公司（以下简称招标代理机构）在任何情况下均无义务和责任承担这些费用。</w:t>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4.2本次招标招标代理机构和采购人不收取标书工本费。</w:t>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bookmarkStart w:id="66" w:name="_Toc28869"/>
      <w:r>
        <w:rPr>
          <w:rFonts w:hint="eastAsia" w:ascii="宋体" w:hAnsi="宋体"/>
          <w:color w:val="000000"/>
          <w:sz w:val="24"/>
          <w:szCs w:val="32"/>
          <w:lang w:val="en-US" w:eastAsia="zh-CN"/>
        </w:rPr>
        <w:t xml:space="preserve">4.3本次招标的代理服务费按</w:t>
      </w:r>
      <w:r>
        <w:rPr>
          <w:rFonts w:hint="eastAsia" w:ascii="宋体" w:hAnsi="宋体" w:cs="Times New Roman"/>
          <w:b/>
          <w:bCs/>
          <w:color w:val="000000"/>
          <w:sz w:val="24"/>
          <w:szCs w:val="32"/>
          <w:lang w:val="en-US" w:eastAsia="zh-CN"/>
        </w:rPr>
        <w:t xml:space="preserve">苏</w:t>
      </w:r>
      <w:r>
        <w:rPr>
          <w:rFonts w:hint="eastAsia" w:ascii="宋体" w:hAnsi="宋体"/>
          <w:b/>
          <w:bCs/>
          <w:color w:val="000000"/>
          <w:sz w:val="24"/>
          <w:szCs w:val="32"/>
          <w:lang w:val="en-US" w:eastAsia="zh-CN"/>
        </w:rPr>
        <w:t xml:space="preserve">政采协[2024]20号文件</w:t>
      </w:r>
      <w:r>
        <w:rPr>
          <w:rFonts w:hint="eastAsia" w:ascii="宋体" w:hAnsi="宋体"/>
          <w:color w:val="000000"/>
          <w:sz w:val="24"/>
          <w:szCs w:val="32"/>
          <w:lang w:val="en-US" w:eastAsia="zh-CN"/>
        </w:rPr>
        <w:t xml:space="preserve">规定收费标准进行计取。本条不单独列表报价，自行综合考虑在投标报价中。在中标公告发布后由中标人向采购代理机构缴纳。</w:t>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eastAsia="宋体" w:cs="Times New Roman"/>
          <w:sz w:val="24"/>
          <w:szCs w:val="24"/>
          <w:lang w:val="en-US" w:eastAsia="zh-CN"/>
        </w:rPr>
        <w:t xml:space="preserve">收款账户为：江苏宏才项目管理有限公司射阳分公司，开户行：中国工商银行股份有限公司射阳幸福大道支行，账号：1109630609100021627。</w:t>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4.4中标人如果未按规定缴纳招标代理服务费，按商业银行同期贷款利率上浮20%后的利率支付资金占用费（损害赔偿）。</w:t>
      </w:r>
      <w:r/>
    </w:p>
    <w:p>
      <w:pPr>
        <w:ind w:firstLine="420"/>
        <w:keepLines/>
        <w:keepNext/>
        <w:pageBreakBefore w:val="0"/>
        <w:spacing w:line="420" w:lineRule="exact"/>
        <w:widowControl w:val="off"/>
        <w:tabs>
          <w:tab w:val="left" w:pos="293" w:leader="none"/>
        </w:tabs>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5、招标文件的约束力</w:t>
      </w:r>
      <w:bookmarkEnd w:id="66"/>
      <w:r/>
      <w:r/>
    </w:p>
    <w:p>
      <w:pPr>
        <w:ind w:firstLine="482"/>
        <w:keepLines w:val="0"/>
        <w:keepNext w:val="0"/>
        <w:pageBreakBefore w:val="0"/>
        <w:spacing w:line="420" w:lineRule="exact"/>
        <w:widowControl w:val="off"/>
        <w:rPr>
          <w:rFonts w:hint="eastAsia" w:ascii="宋体" w:hAnsi="宋体"/>
          <w:color w:val="000000"/>
          <w:sz w:val="24"/>
          <w:szCs w:val="32"/>
          <w:lang w:val="en-US" w:eastAsia="zh-CN"/>
        </w:rPr>
        <w:outlineLvl w:val="9"/>
      </w:pPr>
      <w:r>
        <w:rPr>
          <w:rFonts w:hint="eastAsia" w:ascii="宋体" w:hAnsi="宋体"/>
          <w:color w:val="000000"/>
          <w:sz w:val="24"/>
          <w:szCs w:val="32"/>
          <w:lang w:val="en-US" w:eastAsia="zh-CN"/>
        </w:rPr>
        <w:t xml:space="preserve">5.1 投标人一旦参加本项目采购活动，即被认为接受了本招标文件的规定和约束。</w:t>
      </w:r>
      <w:r/>
    </w:p>
    <w:p>
      <w:pPr>
        <w:pStyle w:val="790"/>
        <w:ind w:firstLine="321"/>
        <w:jc w:val="both"/>
        <w:keepLines/>
        <w:keepNext/>
        <w:pageBreakBefore w:val="0"/>
        <w:spacing w:beforeAutospacing="0" w:afterAutospacing="0" w:line="420" w:lineRule="exact"/>
        <w:widowControl w:val="off"/>
        <w:rPr>
          <w:rFonts w:ascii="宋体" w:hAnsi="宋体" w:eastAsia="宋体" w:cs="宋体"/>
        </w:rPr>
      </w:pPr>
      <w:r/>
      <w:bookmarkStart w:id="67" w:name="_Toc16938525"/>
      <w:r/>
      <w:bookmarkStart w:id="68" w:name="_Toc20823281"/>
      <w:r/>
      <w:bookmarkStart w:id="69" w:name="_Toc513029209"/>
      <w:r/>
      <w:bookmarkStart w:id="70" w:name="_Toc120614215"/>
      <w:r>
        <w:rPr>
          <w:rFonts w:hint="eastAsia" w:ascii="宋体" w:hAnsi="宋体" w:eastAsia="宋体" w:cs="宋体"/>
          <w:b/>
          <w:color w:val="000000"/>
        </w:rPr>
        <w:t xml:space="preserve">二、招标文件</w:t>
      </w:r>
      <w:bookmarkEnd w:id="67"/>
      <w:r/>
      <w:bookmarkEnd w:id="68"/>
      <w:r/>
      <w:bookmarkEnd w:id="69"/>
      <w:r/>
      <w:bookmarkEnd w:id="70"/>
      <w:r/>
      <w:r/>
    </w:p>
    <w:p>
      <w:pPr>
        <w:pStyle w:val="790"/>
        <w:ind w:firstLine="480"/>
        <w:jc w:val="both"/>
        <w:keepLines/>
        <w:keepNext/>
        <w:pageBreakBefore w:val="0"/>
        <w:spacing w:beforeAutospacing="0" w:afterAutospacing="0" w:line="420" w:lineRule="exact"/>
        <w:widowControl w:val="off"/>
        <w:rPr>
          <w:rFonts w:ascii="宋体" w:hAnsi="宋体" w:eastAsia="宋体" w:cs="宋体"/>
        </w:rPr>
      </w:pPr>
      <w:r/>
      <w:bookmarkStart w:id="71" w:name="_Toc513029210"/>
      <w:r/>
      <w:bookmarkStart w:id="72" w:name="_Toc20823282"/>
      <w:r/>
      <w:bookmarkStart w:id="73" w:name="_Toc16938526"/>
      <w:r>
        <w:rPr>
          <w:rFonts w:hint="eastAsia" w:ascii="宋体" w:hAnsi="宋体" w:eastAsia="宋体" w:cs="宋体"/>
          <w:b/>
          <w:bCs/>
          <w:color w:val="000000"/>
        </w:rPr>
        <w:t xml:space="preserve">6、招标文件构成</w:t>
      </w:r>
      <w:bookmarkEnd w:id="71"/>
      <w:r/>
      <w:bookmarkEnd w:id="72"/>
      <w:r/>
      <w:bookmarkEnd w:id="73"/>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6.1 招标文件由以下部分组成：</w:t>
      </w:r>
      <w:r/>
    </w:p>
    <w:p>
      <w:pPr>
        <w:pStyle w:val="790"/>
        <w:ind w:firstLine="36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（1）招标公告</w:t>
      </w:r>
      <w:r/>
    </w:p>
    <w:p>
      <w:pPr>
        <w:pStyle w:val="790"/>
        <w:ind w:firstLine="36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w:t>
      </w:r>
      <w:r>
        <w:rPr>
          <w:rFonts w:hint="eastAsia" w:ascii="宋体" w:hAnsi="宋体" w:cs="宋体"/>
          <w:color w:val="000000"/>
          <w:lang w:eastAsia="zh-CN"/>
        </w:rPr>
        <w:t xml:space="preserve">投标人</w:t>
      </w:r>
      <w:r>
        <w:rPr>
          <w:rFonts w:hint="eastAsia" w:ascii="宋体" w:hAnsi="宋体" w:eastAsia="宋体" w:cs="宋体"/>
          <w:color w:val="000000"/>
        </w:rPr>
        <w:t xml:space="preserve">须知</w:t>
      </w:r>
      <w:r/>
    </w:p>
    <w:p>
      <w:pPr>
        <w:pStyle w:val="790"/>
        <w:ind w:firstLine="36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（3）合同文本</w:t>
      </w:r>
      <w:r/>
    </w:p>
    <w:p>
      <w:pPr>
        <w:pStyle w:val="790"/>
        <w:ind w:firstLine="36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（4）采购需求</w:t>
      </w:r>
      <w:r/>
    </w:p>
    <w:p>
      <w:pPr>
        <w:pStyle w:val="790"/>
        <w:ind w:firstLine="36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（5）评标方法与评标标准</w:t>
      </w:r>
      <w:r/>
    </w:p>
    <w:p>
      <w:pPr>
        <w:pStyle w:val="790"/>
        <w:ind w:firstLine="36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（6）投标文件格式</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6.2</w:t>
      </w:r>
      <w:r>
        <w:rPr>
          <w:rFonts w:hint="eastAsia" w:ascii="宋体" w:hAnsi="宋体" w:cs="宋体"/>
          <w:color w:val="000000"/>
          <w:lang w:eastAsia="zh-CN"/>
        </w:rPr>
        <w:t xml:space="preserve">投标人</w:t>
      </w:r>
      <w:r>
        <w:rPr>
          <w:rFonts w:hint="eastAsia" w:ascii="宋体" w:hAnsi="宋体" w:eastAsia="宋体" w:cs="宋体"/>
          <w:color w:val="000000"/>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s="宋体"/>
          <w:color w:val="000000"/>
          <w:lang w:eastAsia="zh-CN"/>
        </w:rPr>
        <w:t xml:space="preserve">投标人</w:t>
      </w:r>
      <w:r>
        <w:rPr>
          <w:rFonts w:hint="eastAsia" w:ascii="宋体" w:hAnsi="宋体" w:eastAsia="宋体" w:cs="宋体"/>
          <w:color w:val="000000"/>
        </w:rPr>
        <w:t xml:space="preserve">自行承担。</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bookmarkStart w:id="74" w:name="_Toc20823283"/>
      <w:r/>
      <w:bookmarkStart w:id="75" w:name="_Toc513029211"/>
      <w:r/>
      <w:bookmarkStart w:id="76" w:name="_Toc462564070"/>
      <w:r/>
      <w:bookmarkStart w:id="77" w:name="_Toc16938527"/>
      <w:r>
        <w:rPr>
          <w:rFonts w:hint="eastAsia" w:ascii="宋体" w:hAnsi="宋体" w:eastAsia="宋体" w:cs="宋体"/>
          <w:b/>
          <w:bCs/>
          <w:color w:val="000000"/>
        </w:rPr>
        <w:t xml:space="preserve">7、招标文件的澄清</w:t>
      </w:r>
      <w:bookmarkEnd w:id="74"/>
      <w:r/>
      <w:bookmarkEnd w:id="75"/>
      <w:r/>
      <w:bookmarkEnd w:id="76"/>
      <w:r/>
      <w:bookmarkEnd w:id="77"/>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7.1任何要求对招标文件进行澄清的</w:t>
      </w:r>
      <w:r>
        <w:rPr>
          <w:rFonts w:hint="eastAsia" w:ascii="宋体" w:hAnsi="宋体" w:cs="宋体"/>
          <w:color w:val="000000"/>
          <w:lang w:eastAsia="zh-CN"/>
        </w:rPr>
        <w:t xml:space="preserve">投标人</w:t>
      </w:r>
      <w:r>
        <w:rPr>
          <w:rFonts w:hint="eastAsia" w:ascii="宋体" w:hAnsi="宋体" w:eastAsia="宋体" w:cs="宋体"/>
          <w:color w:val="000000"/>
        </w:rPr>
        <w:t xml:space="preserve">，应在投标截止期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前按招标公告中的通讯地址，以书面形式通知采购人或采购代理机构。</w:t>
      </w:r>
      <w:r/>
    </w:p>
    <w:p>
      <w:pPr>
        <w:pStyle w:val="790"/>
        <w:ind w:firstLine="480"/>
        <w:jc w:val="both"/>
        <w:keepLines/>
        <w:keepNext/>
        <w:pageBreakBefore w:val="0"/>
        <w:spacing w:beforeAutospacing="0" w:afterAutospacing="0" w:line="420" w:lineRule="exact"/>
        <w:widowControl w:val="off"/>
        <w:rPr>
          <w:rFonts w:hint="default" w:ascii="宋体" w:hAnsi="宋体" w:eastAsia="宋体" w:cs="宋体"/>
          <w:lang w:val="en-US" w:eastAsia="zh-CN"/>
        </w:rPr>
      </w:pPr>
      <w:r/>
      <w:bookmarkStart w:id="78" w:name="_Toc20823284"/>
      <w:r/>
      <w:bookmarkStart w:id="79" w:name="_Toc462564071"/>
      <w:r/>
      <w:bookmarkStart w:id="80" w:name="_Toc16938528"/>
      <w:r/>
      <w:bookmarkStart w:id="81" w:name="_Toc513029212"/>
      <w:r>
        <w:rPr>
          <w:rFonts w:hint="eastAsia" w:ascii="宋体" w:hAnsi="宋体" w:eastAsia="宋体" w:cs="宋体"/>
          <w:b/>
          <w:bCs/>
          <w:color w:val="000000"/>
        </w:rPr>
        <w:t xml:space="preserve">8、招标文件的修改</w:t>
      </w:r>
      <w:bookmarkEnd w:id="78"/>
      <w:r/>
      <w:bookmarkEnd w:id="79"/>
      <w:r/>
      <w:bookmarkEnd w:id="80"/>
      <w:r/>
      <w:bookmarkEnd w:id="81"/>
      <w:r>
        <w:rPr>
          <w:rFonts w:hint="eastAsia" w:ascii="宋体" w:hAnsi="宋体" w:eastAsia="宋体" w:cs="宋体"/>
          <w:color w:val="000000"/>
          <w:lang w:val="en-US" w:eastAsia="zh-CN"/>
        </w:rPr>
        <w:t xml:space="preserve">  </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w:t>
      </w:r>
      <w:r>
        <w:rPr>
          <w:rFonts w:hint="eastAsia" w:ascii="宋体" w:hAnsi="宋体" w:cs="宋体"/>
          <w:color w:val="000000"/>
          <w:lang w:eastAsia="zh-CN"/>
        </w:rPr>
        <w:t xml:space="preserve">投标人</w:t>
      </w:r>
      <w:r>
        <w:rPr>
          <w:rFonts w:hint="eastAsia" w:ascii="宋体" w:hAnsi="宋体" w:eastAsia="宋体" w:cs="宋体"/>
          <w:color w:val="000000"/>
        </w:rPr>
        <w:t xml:space="preserve">具有约束力。</w:t>
      </w:r>
      <w:r/>
    </w:p>
    <w:p>
      <w:pPr>
        <w:pStyle w:val="790"/>
        <w:ind w:firstLine="482"/>
        <w:jc w:val="both"/>
        <w:keepLines/>
        <w:keepNext/>
        <w:pageBreakBefore w:val="0"/>
        <w:spacing w:beforeAutospacing="0" w:afterAutospacing="0" w:line="420" w:lineRule="exact"/>
        <w:widowControl w:val="off"/>
        <w:rPr>
          <w:rFonts w:ascii="宋体" w:hAnsi="宋体" w:eastAsia="宋体" w:cs="宋体"/>
        </w:rPr>
      </w:pPr>
      <w:r/>
      <w:bookmarkStart w:id="82" w:name="_Toc120614216"/>
      <w:r/>
      <w:bookmarkStart w:id="83" w:name="_Toc20823285"/>
      <w:r/>
      <w:bookmarkStart w:id="84" w:name="_Toc16938529"/>
      <w:r/>
      <w:bookmarkStart w:id="85" w:name="_Toc513029213"/>
      <w:r/>
      <w:bookmarkStart w:id="86" w:name="_Toc462564072"/>
      <w:r>
        <w:rPr>
          <w:rFonts w:hint="eastAsia" w:ascii="宋体" w:hAnsi="宋体" w:eastAsia="宋体" w:cs="宋体"/>
          <w:b/>
          <w:color w:val="000000"/>
        </w:rPr>
        <w:t xml:space="preserve">三、投标文件的编制</w:t>
      </w:r>
      <w:bookmarkEnd w:id="82"/>
      <w:r/>
      <w:bookmarkEnd w:id="83"/>
      <w:r/>
      <w:bookmarkEnd w:id="84"/>
      <w:r/>
      <w:bookmarkEnd w:id="85"/>
      <w:r/>
      <w:bookmarkEnd w:id="86"/>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bookmarkStart w:id="87" w:name="_Toc462564073"/>
      <w:r/>
      <w:bookmarkStart w:id="88" w:name="_Toc513029214"/>
      <w:r/>
      <w:bookmarkStart w:id="89" w:name="_Toc20823286"/>
      <w:r/>
      <w:bookmarkStart w:id="90" w:name="_Toc16938530"/>
      <w:r>
        <w:rPr>
          <w:rFonts w:hint="eastAsia" w:ascii="宋体" w:hAnsi="宋体" w:eastAsia="宋体" w:cs="宋体"/>
          <w:b/>
          <w:bCs/>
          <w:color w:val="000000"/>
        </w:rPr>
        <w:t xml:space="preserve">9、投标文件的语言及度量衡单位</w:t>
      </w:r>
      <w:bookmarkEnd w:id="87"/>
      <w:r/>
      <w:bookmarkEnd w:id="88"/>
      <w:r/>
      <w:bookmarkEnd w:id="89"/>
      <w:r/>
      <w:bookmarkEnd w:id="90"/>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9.1</w:t>
      </w:r>
      <w:r>
        <w:rPr>
          <w:rFonts w:hint="eastAsia" w:ascii="宋体" w:hAnsi="宋体" w:cs="宋体"/>
          <w:color w:val="000000"/>
          <w:lang w:eastAsia="zh-CN"/>
        </w:rPr>
        <w:t xml:space="preserve">投标人</w:t>
      </w:r>
      <w:r>
        <w:rPr>
          <w:rFonts w:hint="eastAsia" w:ascii="宋体" w:hAnsi="宋体" w:eastAsia="宋体" w:cs="宋体"/>
          <w:color w:val="000000"/>
        </w:rPr>
        <w:t xml:space="preserve">提交的投标文件以及</w:t>
      </w:r>
      <w:r>
        <w:rPr>
          <w:rFonts w:hint="eastAsia" w:ascii="宋体" w:hAnsi="宋体" w:cs="宋体"/>
          <w:color w:val="000000"/>
          <w:lang w:eastAsia="zh-CN"/>
        </w:rPr>
        <w:t xml:space="preserve">投标人</w:t>
      </w:r>
      <w:r>
        <w:rPr>
          <w:rFonts w:hint="eastAsia" w:ascii="宋体" w:hAnsi="宋体" w:eastAsia="宋体" w:cs="宋体"/>
          <w:color w:val="000000"/>
        </w:rPr>
        <w:t xml:space="preserve">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790"/>
        <w:ind w:firstLine="480"/>
        <w:jc w:val="both"/>
        <w:keepLines/>
        <w:keepNext/>
        <w:pageBreakBefore w:val="0"/>
        <w:spacing w:beforeAutospacing="0" w:afterAutospacing="0" w:line="420" w:lineRule="exact"/>
        <w:widowControl w:val="off"/>
        <w:rPr>
          <w:rFonts w:ascii="宋体" w:hAnsi="宋体" w:eastAsia="宋体" w:cs="宋体"/>
        </w:rPr>
      </w:pPr>
      <w:r/>
      <w:bookmarkStart w:id="91" w:name="_Toc20823287"/>
      <w:r/>
      <w:bookmarkStart w:id="92" w:name="_Toc513029215"/>
      <w:r/>
      <w:bookmarkStart w:id="93" w:name="_Toc462564074"/>
      <w:r/>
      <w:bookmarkStart w:id="94" w:name="_Toc16938531"/>
      <w:r>
        <w:rPr>
          <w:rFonts w:hint="eastAsia" w:ascii="宋体" w:hAnsi="宋体" w:eastAsia="宋体" w:cs="宋体"/>
          <w:b/>
          <w:bCs/>
          <w:color w:val="000000"/>
        </w:rPr>
        <w:t xml:space="preserve">10、投标文件构成</w:t>
      </w:r>
      <w:bookmarkEnd w:id="91"/>
      <w:r/>
      <w:bookmarkEnd w:id="92"/>
      <w:r/>
      <w:bookmarkEnd w:id="93"/>
      <w:r/>
      <w:bookmarkEnd w:id="94"/>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10.1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编写的投标文件应包括资格证明文件、符合性证明文件、投标分项报价表、技术要求响应及偏离表、商务要求响应及偏离表、其他证明文件、投标函、开标一览表等部分。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bookmarkStart w:id="95" w:name="_Toc49090507"/>
      <w:r/>
      <w:bookmarkStart w:id="96" w:name="_Toc513029216"/>
      <w:r/>
      <w:bookmarkStart w:id="97" w:name="_Toc14577354"/>
      <w:r/>
      <w:bookmarkStart w:id="98" w:name="_Toc14577357"/>
      <w:r/>
      <w:bookmarkStart w:id="99" w:name="_Toc49090509"/>
      <w:r/>
      <w:bookmarkStart w:id="100" w:name="_Toc513029219"/>
      <w:r>
        <w:rPr>
          <w:rFonts w:hint="eastAsia" w:ascii="宋体" w:hAnsi="宋体" w:eastAsia="宋体" w:cs="宋体"/>
          <w:b/>
          <w:bCs/>
          <w:color w:val="000000"/>
        </w:rPr>
        <w:t xml:space="preserve">11、证明</w:t>
      </w:r>
      <w:r>
        <w:rPr>
          <w:rFonts w:hint="eastAsia" w:ascii="宋体" w:hAnsi="宋体" w:cs="宋体"/>
          <w:b/>
          <w:bCs/>
          <w:color w:val="000000"/>
          <w:lang w:eastAsia="zh-CN"/>
        </w:rPr>
        <w:t xml:space="preserve">投标人</w:t>
      </w:r>
      <w:r>
        <w:rPr>
          <w:rFonts w:hint="eastAsia" w:ascii="宋体" w:hAnsi="宋体" w:eastAsia="宋体" w:cs="宋体"/>
          <w:b/>
          <w:bCs/>
          <w:color w:val="000000"/>
        </w:rPr>
        <w:t xml:space="preserve">及投标标的符合招标文件规定的文件</w:t>
      </w:r>
      <w:bookmarkEnd w:id="95"/>
      <w:r/>
      <w:bookmarkEnd w:id="96"/>
      <w:r/>
      <w:bookmarkEnd w:id="97"/>
      <w:r/>
      <w:bookmarkEnd w:id="98"/>
      <w:r/>
      <w:bookmarkEnd w:id="99"/>
      <w:r/>
      <w:bookmarkEnd w:id="100"/>
      <w:r/>
      <w:r/>
    </w:p>
    <w:p>
      <w:pPr>
        <w:pStyle w:val="790"/>
        <w:jc w:val="both"/>
        <w:pageBreakBefore w:val="0"/>
        <w:spacing w:beforeAutospacing="0" w:afterAutospacing="0" w:line="420" w:lineRule="exact"/>
        <w:widowControl w:val="off"/>
        <w:rPr>
          <w:rFonts w:ascii="宋体" w:hAnsi="宋体" w:eastAsia="宋体" w:cs="宋体"/>
        </w:rPr>
      </w:pPr>
      <w:r/>
      <w:bookmarkStart w:id="101" w:name="_Toc14577355"/>
      <w:r/>
      <w:bookmarkStart w:id="102" w:name="_Toc49090508"/>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11.1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应按照法律、法规、规章和规范性文件以及招标文件要求提交证明文件，证明其及投标标的符合招标文件规定。</w:t>
      </w:r>
      <w:bookmarkEnd w:id="101"/>
      <w:r/>
      <w:bookmarkEnd w:id="102"/>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90"/>
        <w:ind w:firstLine="480"/>
        <w:jc w:val="both"/>
        <w:keepLines/>
        <w:keepNext/>
        <w:pageBreakBefore w:val="0"/>
        <w:spacing w:beforeAutospacing="0" w:afterAutospacing="0" w:line="420" w:lineRule="exact"/>
        <w:widowControl w:val="off"/>
        <w:rPr>
          <w:rFonts w:ascii="宋体" w:hAnsi="宋体" w:eastAsia="宋体" w:cs="宋体"/>
        </w:rPr>
      </w:pPr>
      <w:r>
        <w:rPr>
          <w:rFonts w:hint="eastAsia" w:ascii="宋体" w:hAnsi="宋体" w:eastAsia="宋体" w:cs="宋体"/>
          <w:b/>
          <w:bCs/>
          <w:color w:val="000000"/>
        </w:rPr>
        <w:t xml:space="preserve">12、投标分项报价表</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12.1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应按照招标文件规定格式填报投标分项报价表。</w:t>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rPr>
          <w:rFonts w:hint="eastAsia" w:ascii="宋体" w:hAnsi="宋体" w:eastAsia="宋体" w:cs="宋体"/>
          <w:b/>
          <w:bCs/>
          <w:color w:val="000000"/>
        </w:rPr>
        <w:t xml:space="preserve">13、技术要求响应对照表、商务要求响应及偏离表</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13.1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需对招标文件中的技术要求与商务要求逐项作出响应或偏离，并说明原因。</w:t>
      </w:r>
      <w:r/>
    </w:p>
    <w:p>
      <w:pPr>
        <w:pStyle w:val="790"/>
        <w:ind w:firstLine="480"/>
        <w:jc w:val="both"/>
        <w:pageBreakBefore w:val="0"/>
        <w:spacing w:beforeAutospacing="0" w:afterAutospacing="0" w:line="420" w:lineRule="exact"/>
        <w:widowControl w:val="off"/>
        <w:tabs>
          <w:tab w:val="left" w:pos="1036" w:leader="none"/>
        </w:tabs>
        <w:rPr>
          <w:rFonts w:ascii="宋体" w:hAnsi="宋体" w:eastAsia="宋体" w:cs="宋体"/>
        </w:rPr>
      </w:pPr>
      <w:r>
        <w:rPr>
          <w:rFonts w:hint="eastAsia" w:ascii="宋体" w:hAnsi="宋体" w:eastAsia="宋体" w:cs="宋体"/>
          <w:color w:val="000000"/>
        </w:rPr>
        <w:t xml:space="preserve">13.2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可在投标文件中提供认为需要的其他技术文件或说明。</w:t>
      </w:r>
      <w:r/>
    </w:p>
    <w:p>
      <w:pPr>
        <w:pStyle w:val="790"/>
        <w:ind w:firstLine="420"/>
        <w:jc w:val="both"/>
        <w:keepLines/>
        <w:keepNext/>
        <w:pageBreakBefore w:val="0"/>
        <w:spacing w:beforeAutospacing="0" w:afterAutospacing="0" w:line="420" w:lineRule="exact"/>
        <w:widowControl w:val="off"/>
        <w:rPr>
          <w:rFonts w:ascii="宋体" w:hAnsi="宋体" w:eastAsia="宋体" w:cs="宋体"/>
          <w:b/>
          <w:bCs/>
        </w:rPr>
      </w:pPr>
      <w:r/>
      <w:bookmarkStart w:id="103" w:name="_Toc14577359"/>
      <w:r/>
      <w:bookmarkStart w:id="104" w:name="_Toc49090510"/>
      <w:r>
        <w:rPr>
          <w:rFonts w:hint="eastAsia" w:ascii="宋体" w:hAnsi="宋体" w:eastAsia="宋体" w:cs="宋体"/>
          <w:b/>
          <w:bCs/>
          <w:color w:val="000000"/>
        </w:rPr>
        <w:t xml:space="preserve">14、投标函和开标一览表</w:t>
      </w:r>
      <w:bookmarkEnd w:id="103"/>
      <w:r/>
      <w:bookmarkEnd w:id="104"/>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14.1</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应按照招标文件中提供的格式完整、正确填写投标函、开标一览表。</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bookmarkStart w:id="105" w:name="_Toc49090511"/>
      <w:r/>
      <w:bookmarkStart w:id="106" w:name="_Toc14577360"/>
      <w:r>
        <w:rPr>
          <w:rFonts w:hint="eastAsia" w:ascii="宋体" w:hAnsi="宋体" w:eastAsia="宋体" w:cs="宋体"/>
          <w:b/>
          <w:bCs/>
          <w:color w:val="000000"/>
        </w:rPr>
        <w:t xml:space="preserve">15、投标有效期</w:t>
      </w:r>
      <w:bookmarkEnd w:id="105"/>
      <w:r/>
      <w:bookmarkEnd w:id="106"/>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15.1投标有效期为采购代理机构规定的开标之日后</w:t>
      </w:r>
      <w:r>
        <w:rPr>
          <w:rFonts w:hint="eastAsia" w:ascii="宋体" w:hAnsi="宋体" w:cs="宋体"/>
          <w:b/>
          <w:color w:val="000000"/>
          <w:u w:val="single"/>
          <w:lang w:val="en-US" w:eastAsia="zh-CN"/>
        </w:rPr>
        <w:t xml:space="preserve">九</w:t>
      </w:r>
      <w:r>
        <w:rPr>
          <w:rFonts w:hint="eastAsia" w:ascii="宋体" w:hAnsi="宋体" w:eastAsia="宋体" w:cs="宋体"/>
          <w:b/>
          <w:color w:val="000000"/>
          <w:u w:val="single"/>
        </w:rPr>
        <w:t xml:space="preserve">十（</w:t>
      </w:r>
      <w:r>
        <w:rPr>
          <w:rFonts w:hint="eastAsia" w:ascii="宋体" w:hAnsi="宋体" w:cs="宋体"/>
          <w:b/>
          <w:color w:val="000000"/>
          <w:u w:val="single"/>
          <w:lang w:val="en-US" w:eastAsia="zh-CN"/>
        </w:rPr>
        <w:t xml:space="preserve">9</w:t>
      </w:r>
      <w:r>
        <w:rPr>
          <w:rFonts w:hint="eastAsia" w:ascii="宋体" w:hAnsi="宋体" w:eastAsia="宋体" w:cs="宋体"/>
          <w:b/>
          <w:color w:val="000000"/>
          <w:u w:val="single"/>
        </w:rPr>
        <w:t xml:space="preserve">0）天</w:t>
      </w:r>
      <w:r>
        <w:rPr>
          <w:rFonts w:hint="eastAsia" w:ascii="宋体" w:hAnsi="宋体" w:eastAsia="宋体" w:cs="宋体"/>
          <w:color w:val="000000"/>
        </w:rPr>
        <w:t xml:space="preserve">。投标有效期比规定短的将被视为未实质性响应招标文件而予以拒绝。</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rPr>
          <w:rFonts w:hint="eastAsia" w:ascii="宋体" w:hAnsi="宋体" w:eastAsia="宋体" w:cs="宋体"/>
          <w:b/>
          <w:bCs/>
          <w:color w:val="000000"/>
        </w:rPr>
        <w:t xml:space="preserve">16、投标有效期的延长</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16.1在特殊情况下，采购人于原投标有效期满之前，可向</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提出延长投标有效期的要求。这种要求与答复均应采用书面形式。</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可以拒绝采购人的这一要求而放弃投标。同意延长投标有效期的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既不能要求也不允许修改其投标文件，同时受投标有效期约束的所有权利与义务均延长至新的有效期。</w:t>
      </w:r>
      <w:r/>
    </w:p>
    <w:p>
      <w:pPr>
        <w:pStyle w:val="790"/>
        <w:ind w:firstLine="482"/>
        <w:jc w:val="both"/>
        <w:keepLines/>
        <w:keepNext/>
        <w:pageBreakBefore w:val="0"/>
        <w:spacing w:beforeAutospacing="0" w:afterAutospacing="0" w:line="420" w:lineRule="exact"/>
        <w:widowControl w:val="off"/>
        <w:rPr>
          <w:rFonts w:ascii="宋体" w:hAnsi="宋体" w:eastAsia="宋体" w:cs="宋体"/>
        </w:rPr>
      </w:pPr>
      <w:r/>
      <w:bookmarkStart w:id="107" w:name="_Toc20823296"/>
      <w:r/>
      <w:bookmarkStart w:id="108" w:name="_Toc120614217"/>
      <w:r/>
      <w:bookmarkStart w:id="109" w:name="_Toc513029224"/>
      <w:r/>
      <w:bookmarkStart w:id="110" w:name="_Toc16938540"/>
      <w:r>
        <w:rPr>
          <w:rFonts w:hint="eastAsia" w:ascii="宋体" w:hAnsi="宋体" w:eastAsia="宋体" w:cs="宋体"/>
          <w:b/>
          <w:color w:val="000000"/>
        </w:rPr>
        <w:t xml:space="preserve">四、投标文件的递交</w:t>
      </w:r>
      <w:bookmarkEnd w:id="107"/>
      <w:r/>
      <w:bookmarkEnd w:id="108"/>
      <w:r/>
      <w:bookmarkEnd w:id="109"/>
      <w:r/>
      <w:bookmarkEnd w:id="110"/>
      <w:r/>
      <w:r/>
    </w:p>
    <w:p>
      <w:pPr>
        <w:pStyle w:val="790"/>
        <w:ind w:firstLine="480"/>
        <w:jc w:val="both"/>
        <w:keepLines/>
        <w:keepNext/>
        <w:pageBreakBefore w:val="0"/>
        <w:spacing w:beforeAutospacing="0" w:afterAutospacing="0" w:line="420" w:lineRule="exact"/>
        <w:widowControl w:val="off"/>
        <w:tabs>
          <w:tab w:val="left" w:pos="467" w:leader="none"/>
        </w:tabs>
        <w:rPr>
          <w:rFonts w:ascii="宋体" w:hAnsi="宋体" w:eastAsia="宋体" w:cs="宋体"/>
        </w:rPr>
      </w:pPr>
      <w:r/>
      <w:bookmarkStart w:id="111" w:name="_Toc16938541"/>
      <w:r/>
      <w:bookmarkStart w:id="112" w:name="_Toc462564084"/>
      <w:r/>
      <w:bookmarkStart w:id="113" w:name="_Toc513029225"/>
      <w:r/>
      <w:bookmarkStart w:id="114" w:name="_Toc20823297"/>
      <w:r>
        <w:rPr>
          <w:rFonts w:hint="eastAsia" w:ascii="宋体" w:hAnsi="宋体" w:eastAsia="宋体" w:cs="宋体"/>
          <w:b/>
          <w:bCs/>
          <w:color w:val="000000"/>
        </w:rPr>
        <w:t xml:space="preserve">17、投标文件</w:t>
      </w:r>
      <w:bookmarkEnd w:id="111"/>
      <w:r/>
      <w:bookmarkEnd w:id="112"/>
      <w:r/>
      <w:bookmarkEnd w:id="113"/>
      <w:r/>
      <w:bookmarkEnd w:id="114"/>
      <w:r>
        <w:rPr>
          <w:rFonts w:hint="eastAsia" w:ascii="宋体" w:hAnsi="宋体" w:eastAsia="宋体" w:cs="宋体"/>
          <w:b/>
          <w:bCs/>
          <w:color w:val="000000"/>
        </w:rPr>
        <w:t xml:space="preserve">的递交</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17.1 电子投标文件的递交</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应当按照《操作手册》规定，在投标截止时间前制作并上传电子投标文件。</w:t>
      </w:r>
      <w:bookmarkStart w:id="115" w:name="_Toc20823298"/>
      <w:r/>
      <w:bookmarkEnd w:id="115"/>
      <w:r/>
      <w:bookmarkStart w:id="116" w:name="_Toc16938542"/>
      <w:r/>
      <w:bookmarkEnd w:id="116"/>
      <w:r/>
      <w:r/>
    </w:p>
    <w:p>
      <w:pPr>
        <w:pStyle w:val="790"/>
        <w:ind w:firstLine="480"/>
        <w:jc w:val="both"/>
        <w:keepLines/>
        <w:keepNext/>
        <w:pageBreakBefore w:val="0"/>
        <w:spacing w:beforeAutospacing="0" w:afterAutospacing="0" w:line="420" w:lineRule="exact"/>
        <w:widowControl w:val="off"/>
        <w:rPr>
          <w:rFonts w:ascii="宋体" w:hAnsi="宋体" w:eastAsia="宋体" w:cs="宋体"/>
        </w:rPr>
      </w:pPr>
      <w:r>
        <w:rPr>
          <w:rFonts w:hint="eastAsia" w:ascii="宋体" w:hAnsi="宋体" w:eastAsia="宋体" w:cs="宋体"/>
          <w:b/>
          <w:bCs/>
          <w:color w:val="000000"/>
        </w:rPr>
        <w:t xml:space="preserve">18、投标截止时间</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rPr>
        <w:t xml:space="preserve">应充分考虑到网络环境、网络带宽等风险因素，如因</w:t>
      </w:r>
      <w:r>
        <w:rPr>
          <w:rFonts w:hint="eastAsia" w:ascii="宋体" w:hAnsi="宋体" w:cs="宋体"/>
          <w:color w:val="000000"/>
          <w:lang w:eastAsia="zh-CN"/>
        </w:rPr>
        <w:t xml:space="preserve">投标人</w:t>
      </w:r>
      <w:r>
        <w:rPr>
          <w:rFonts w:hint="eastAsia" w:ascii="宋体" w:hAnsi="宋体" w:eastAsia="宋体" w:cs="宋体"/>
          <w:color w:val="000000"/>
        </w:rPr>
        <w:t xml:space="preserve">自身原因造成的电子投标文件上传不成功的按照本招标文件第二章第26.1.2条规定做无效投标处理。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18.2采购人可以按照规定，通过修改招标文件酌情延长投标截止时间，在此情况下，</w:t>
      </w:r>
      <w:r>
        <w:rPr>
          <w:rFonts w:hint="eastAsia" w:ascii="宋体" w:hAnsi="宋体" w:cs="宋体"/>
          <w:color w:val="000000"/>
          <w:lang w:eastAsia="zh-CN"/>
        </w:rPr>
        <w:t xml:space="preserve">投标人</w:t>
      </w:r>
      <w:r>
        <w:rPr>
          <w:rFonts w:hint="eastAsia" w:ascii="宋体" w:hAnsi="宋体" w:eastAsia="宋体" w:cs="宋体"/>
          <w:color w:val="000000"/>
        </w:rPr>
        <w:t xml:space="preserve">的所有权利和义务以及</w:t>
      </w:r>
      <w:r>
        <w:rPr>
          <w:rFonts w:hint="eastAsia" w:ascii="宋体" w:hAnsi="宋体" w:cs="宋体"/>
          <w:color w:val="000000"/>
          <w:lang w:eastAsia="zh-CN"/>
        </w:rPr>
        <w:t xml:space="preserve">投标人</w:t>
      </w:r>
      <w:r>
        <w:rPr>
          <w:rFonts w:hint="eastAsia" w:ascii="宋体" w:hAnsi="宋体" w:eastAsia="宋体" w:cs="宋体"/>
          <w:color w:val="000000"/>
        </w:rPr>
        <w:t xml:space="preserve">受制的截止时间均应以延长后新的截止时间为准。</w:t>
      </w:r>
      <w:r/>
    </w:p>
    <w:p>
      <w:pPr>
        <w:pStyle w:val="790"/>
        <w:ind w:firstLine="480"/>
        <w:jc w:val="both"/>
        <w:keepLines/>
        <w:keepNext/>
        <w:pageBreakBefore w:val="0"/>
        <w:spacing w:beforeAutospacing="0" w:afterAutospacing="0" w:line="420" w:lineRule="exact"/>
        <w:widowControl w:val="off"/>
        <w:rPr>
          <w:rFonts w:ascii="宋体" w:hAnsi="宋体" w:eastAsia="宋体" w:cs="宋体"/>
        </w:rPr>
      </w:pPr>
      <w:r/>
      <w:bookmarkStart w:id="117" w:name="_Toc20823299"/>
      <w:r/>
      <w:bookmarkStart w:id="118" w:name="_Toc513029227"/>
      <w:r/>
      <w:bookmarkStart w:id="119" w:name="_Toc16938543"/>
      <w:r>
        <w:rPr>
          <w:rFonts w:hint="eastAsia" w:ascii="宋体" w:hAnsi="宋体" w:eastAsia="宋体" w:cs="宋体"/>
          <w:b/>
          <w:bCs/>
          <w:color w:val="000000"/>
        </w:rPr>
        <w:t xml:space="preserve">19、投标文件</w:t>
      </w:r>
      <w:bookmarkEnd w:id="117"/>
      <w:r/>
      <w:bookmarkEnd w:id="118"/>
      <w:r/>
      <w:bookmarkEnd w:id="119"/>
      <w:r>
        <w:rPr>
          <w:rFonts w:hint="eastAsia" w:ascii="宋体" w:hAnsi="宋体" w:eastAsia="宋体" w:cs="宋体"/>
          <w:b/>
          <w:bCs/>
          <w:color w:val="000000"/>
        </w:rPr>
        <w:t xml:space="preserve">的拒收</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19.1采购代理机构拒绝接收在其规定的投标截止时间后上传的任何投标文件。</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bookmarkStart w:id="120" w:name="_Toc16938544"/>
      <w:r/>
      <w:bookmarkStart w:id="121" w:name="_Toc513029228"/>
      <w:r/>
      <w:bookmarkStart w:id="122" w:name="_Toc20823300"/>
      <w:r>
        <w:rPr>
          <w:rFonts w:hint="eastAsia" w:ascii="宋体" w:hAnsi="宋体" w:eastAsia="宋体" w:cs="宋体"/>
          <w:b/>
          <w:bCs/>
          <w:color w:val="000000"/>
        </w:rPr>
        <w:t xml:space="preserve">20、投标文件的撤回和修改</w:t>
      </w:r>
      <w:bookmarkEnd w:id="120"/>
      <w:r/>
      <w:bookmarkEnd w:id="121"/>
      <w:r/>
      <w:bookmarkEnd w:id="122"/>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20.1投标文件的撤回</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21.1.1电子投标文件的撤回</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cs="宋体"/>
          <w:color w:val="000000"/>
          <w:lang w:eastAsia="zh-CN"/>
        </w:rPr>
        <w:t xml:space="preserve">投标人</w:t>
      </w:r>
      <w:r>
        <w:rPr>
          <w:rFonts w:hint="eastAsia" w:ascii="宋体" w:hAnsi="宋体" w:eastAsia="宋体" w:cs="宋体"/>
          <w:color w:val="000000"/>
        </w:rPr>
        <w:t xml:space="preserve">可在投标截止时间前，撤回其电子投标文件，具体操作方法见《操作手册》。</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21.1.2</w:t>
      </w:r>
      <w:r>
        <w:rPr>
          <w:rFonts w:hint="eastAsia" w:ascii="宋体" w:hAnsi="宋体" w:cs="宋体"/>
          <w:color w:val="000000"/>
          <w:lang w:eastAsia="zh-CN"/>
        </w:rPr>
        <w:t xml:space="preserve">投标人</w:t>
      </w:r>
      <w:r>
        <w:rPr>
          <w:rFonts w:hint="eastAsia" w:ascii="宋体" w:hAnsi="宋体" w:eastAsia="宋体" w:cs="宋体"/>
          <w:color w:val="000000"/>
        </w:rPr>
        <w:t xml:space="preserve">撤回电子投标文件，则认为其不再参与本项目投标活动。</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20.2 投标文件的修改</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20.2.1</w:t>
      </w:r>
      <w:r>
        <w:rPr>
          <w:rFonts w:hint="eastAsia" w:ascii="宋体" w:hAnsi="宋体" w:cs="宋体"/>
          <w:color w:val="000000"/>
          <w:lang w:eastAsia="zh-CN"/>
        </w:rPr>
        <w:t xml:space="preserve">投标人</w:t>
      </w:r>
      <w:r>
        <w:rPr>
          <w:rFonts w:hint="eastAsia" w:ascii="宋体" w:hAnsi="宋体" w:eastAsia="宋体" w:cs="宋体"/>
          <w:color w:val="000000"/>
        </w:rPr>
        <w:t xml:space="preserve">可在投标截止时间前，对其电子投标文件进行修改，具体操作方法见《操作手册》。</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20.2.2在投标截止时间之后，</w:t>
      </w:r>
      <w:r>
        <w:rPr>
          <w:rFonts w:hint="eastAsia" w:ascii="宋体" w:hAnsi="宋体" w:cs="宋体"/>
          <w:color w:val="000000"/>
          <w:lang w:eastAsia="zh-CN"/>
        </w:rPr>
        <w:t xml:space="preserve">投标人</w:t>
      </w:r>
      <w:r>
        <w:rPr>
          <w:rFonts w:hint="eastAsia" w:ascii="宋体" w:hAnsi="宋体" w:eastAsia="宋体" w:cs="宋体"/>
          <w:color w:val="000000"/>
        </w:rPr>
        <w:t xml:space="preserve">不得对其电子投标文件作任何修改。</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w:t>
      </w:r>
      <w:r>
        <w:rPr>
          <w:rFonts w:hint="eastAsia" w:ascii="宋体" w:hAnsi="宋体" w:cs="宋体"/>
          <w:color w:val="000000"/>
          <w:lang w:eastAsia="zh-CN"/>
        </w:rPr>
        <w:t xml:space="preserve">投标人</w:t>
      </w:r>
      <w:r>
        <w:rPr>
          <w:rFonts w:hint="eastAsia" w:ascii="宋体" w:hAnsi="宋体" w:eastAsia="宋体" w:cs="宋体"/>
          <w:color w:val="000000"/>
        </w:rPr>
        <w:t xml:space="preserve">不得撤回其投标。</w:t>
      </w:r>
      <w:r/>
    </w:p>
    <w:p>
      <w:pPr>
        <w:pStyle w:val="790"/>
        <w:ind w:firstLine="482"/>
        <w:jc w:val="both"/>
        <w:keepLines/>
        <w:keepNext/>
        <w:pageBreakBefore w:val="0"/>
        <w:spacing w:beforeAutospacing="0" w:afterAutospacing="0" w:line="420" w:lineRule="exact"/>
        <w:widowControl w:val="off"/>
        <w:rPr>
          <w:rFonts w:ascii="宋体" w:hAnsi="宋体" w:eastAsia="宋体" w:cs="宋体"/>
        </w:rPr>
      </w:pPr>
      <w:r/>
      <w:bookmarkStart w:id="123" w:name="_Toc16938545"/>
      <w:r/>
      <w:bookmarkStart w:id="124" w:name="_Toc120614218"/>
      <w:r/>
      <w:bookmarkStart w:id="125" w:name="_Toc20823301"/>
      <w:r/>
      <w:bookmarkStart w:id="126" w:name="_Toc513029229"/>
      <w:r>
        <w:rPr>
          <w:rFonts w:hint="eastAsia" w:ascii="宋体" w:hAnsi="宋体" w:eastAsia="宋体" w:cs="宋体"/>
          <w:b/>
          <w:color w:val="000000"/>
        </w:rPr>
        <w:t xml:space="preserve">五、开标与评标</w:t>
      </w:r>
      <w:bookmarkEnd w:id="123"/>
      <w:r/>
      <w:bookmarkEnd w:id="124"/>
      <w:r/>
      <w:bookmarkEnd w:id="125"/>
      <w:r/>
      <w:bookmarkEnd w:id="126"/>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bookmarkStart w:id="127" w:name="_Toc20823302"/>
      <w:r/>
      <w:bookmarkStart w:id="128" w:name="_Toc16938546"/>
      <w:r/>
      <w:bookmarkStart w:id="129" w:name="_Toc513029230"/>
      <w:r>
        <w:rPr>
          <w:rFonts w:hint="eastAsia" w:ascii="宋体" w:hAnsi="宋体" w:eastAsia="宋体" w:cs="宋体"/>
          <w:b/>
          <w:bCs/>
          <w:color w:val="000000"/>
        </w:rPr>
        <w:t xml:space="preserve">21、开标</w:t>
      </w:r>
      <w:bookmarkEnd w:id="127"/>
      <w:r/>
      <w:bookmarkEnd w:id="128"/>
      <w:r/>
      <w:bookmarkEnd w:id="129"/>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21.1采购人将在招标公告中规定的时间和地点组织公开开标。</w:t>
      </w:r>
      <w:r>
        <w:rPr>
          <w:rFonts w:hint="eastAsia" w:ascii="宋体" w:hAnsi="宋体" w:cs="宋体"/>
          <w:color w:val="000000"/>
          <w:lang w:eastAsia="zh-CN"/>
        </w:rPr>
        <w:t xml:space="preserve">投标人</w:t>
      </w:r>
      <w:r>
        <w:rPr>
          <w:rFonts w:hint="eastAsia" w:ascii="宋体" w:hAnsi="宋体" w:eastAsia="宋体" w:cs="宋体"/>
          <w:color w:val="000000"/>
        </w:rPr>
        <w:t xml:space="preserve">应当按照《操作手册》规定，参加开标活动和在苏采云系统规定的时间内对投标文件进行解密。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21.2开标仪式由采购代理机构组织。苏采云系统将自动对项目进行开标，并宣布各</w:t>
      </w:r>
      <w:r>
        <w:rPr>
          <w:rFonts w:hint="eastAsia" w:ascii="宋体" w:hAnsi="宋体" w:cs="宋体"/>
          <w:color w:val="000000"/>
          <w:lang w:eastAsia="zh-CN"/>
        </w:rPr>
        <w:t xml:space="preserve">投标人</w:t>
      </w:r>
      <w:r>
        <w:rPr>
          <w:rFonts w:hint="eastAsia" w:ascii="宋体" w:hAnsi="宋体" w:eastAsia="宋体" w:cs="宋体"/>
          <w:color w:val="000000"/>
        </w:rPr>
        <w:t xml:space="preserve">名称和投标价格。</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21.3</w:t>
      </w:r>
      <w:r>
        <w:rPr>
          <w:rFonts w:hint="eastAsia" w:ascii="宋体" w:hAnsi="宋体" w:cs="宋体"/>
          <w:color w:val="000000"/>
          <w:lang w:eastAsia="zh-CN"/>
        </w:rPr>
        <w:t xml:space="preserve">投标人</w:t>
      </w:r>
      <w:r>
        <w:rPr>
          <w:rFonts w:hint="eastAsia" w:ascii="宋体" w:hAnsi="宋体" w:eastAsia="宋体" w:cs="宋体"/>
          <w:color w:val="000000"/>
        </w:rPr>
        <w:t xml:space="preserve">在开标过程中涉及到的投标文件解密、开标结果确认等工作，应按照《操作手册》规定执行。</w:t>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21.4</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如果对开标过程和开标记录有疑义，应当根据《操作手册》规定提出，如苏采云系统中《开标记录表》宣布后5分钟内未提出的，视同认可开标结果。</w:t>
      </w:r>
      <w:r/>
    </w:p>
    <w:p>
      <w:pPr>
        <w:pStyle w:val="790"/>
        <w:ind w:firstLine="420"/>
        <w:jc w:val="both"/>
        <w:keepLines/>
        <w:keepNext/>
        <w:pageBreakBefore w:val="0"/>
        <w:spacing w:beforeAutospacing="0" w:afterAutospacing="0" w:line="420" w:lineRule="exact"/>
        <w:widowControl w:val="off"/>
        <w:rPr>
          <w:rFonts w:ascii="宋体" w:hAnsi="宋体" w:eastAsia="宋体" w:cs="宋体"/>
          <w:b/>
          <w:bCs/>
        </w:rPr>
      </w:pPr>
      <w:r/>
      <w:bookmarkStart w:id="130" w:name="_Toc513029231"/>
      <w:r/>
      <w:bookmarkStart w:id="131" w:name="_Toc16938547"/>
      <w:r/>
      <w:bookmarkStart w:id="132" w:name="_Toc20823303"/>
      <w:r>
        <w:rPr>
          <w:rFonts w:hint="eastAsia" w:ascii="宋体" w:hAnsi="宋体" w:eastAsia="宋体" w:cs="宋体"/>
          <w:b/>
          <w:bCs/>
          <w:color w:val="000000"/>
        </w:rPr>
        <w:t xml:space="preserve">22、评标委员会</w:t>
      </w:r>
      <w:bookmarkEnd w:id="130"/>
      <w:r/>
      <w:bookmarkEnd w:id="131"/>
      <w:r/>
      <w:bookmarkEnd w:id="132"/>
      <w:r/>
      <w:r/>
    </w:p>
    <w:p>
      <w:pPr>
        <w:pStyle w:val="79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22.1开标后，采购人将立即组织评标委员会（以下简称评委会）进行评标。</w:t>
      </w:r>
      <w:r/>
    </w:p>
    <w:p>
      <w:pPr>
        <w:pStyle w:val="79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79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w:t>
      </w:r>
      <w:r>
        <w:rPr>
          <w:rFonts w:hint="eastAsia" w:ascii="宋体" w:hAnsi="宋体" w:cs="宋体"/>
          <w:color w:val="000000"/>
          <w:lang w:val="en-US" w:eastAsia="zh-CN"/>
        </w:rPr>
        <w:t xml:space="preserve">候选人</w:t>
      </w:r>
      <w:r>
        <w:rPr>
          <w:rFonts w:hint="eastAsia" w:ascii="宋体" w:hAnsi="宋体" w:eastAsia="宋体" w:cs="宋体"/>
          <w:color w:val="000000"/>
        </w:rPr>
        <w:t xml:space="preserve">。</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rPr>
          <w:rFonts w:hint="eastAsia" w:ascii="宋体" w:hAnsi="宋体" w:eastAsia="宋体" w:cs="宋体"/>
          <w:b/>
          <w:bCs/>
          <w:color w:val="000000"/>
        </w:rPr>
        <w:t xml:space="preserve">23、评标过程的保密与公正</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23.1凡是与审查、澄清、评价和比较投标的有关资料以及授标建议等，采购人、评委、采购代理机构均不得向</w:t>
      </w:r>
      <w:r>
        <w:rPr>
          <w:rFonts w:hint="eastAsia" w:ascii="宋体" w:hAnsi="宋体" w:cs="宋体"/>
          <w:color w:val="000000"/>
          <w:lang w:eastAsia="zh-CN"/>
        </w:rPr>
        <w:t xml:space="preserve">投标人</w:t>
      </w:r>
      <w:r>
        <w:rPr>
          <w:rFonts w:hint="eastAsia" w:ascii="宋体" w:hAnsi="宋体" w:eastAsia="宋体" w:cs="宋体"/>
          <w:color w:val="000000"/>
        </w:rPr>
        <w:t xml:space="preserve">或与评标无关的其他人员透露。</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23.2在评标过程中，</w:t>
      </w:r>
      <w:r>
        <w:rPr>
          <w:rFonts w:hint="eastAsia" w:ascii="宋体" w:hAnsi="宋体" w:cs="宋体"/>
          <w:color w:val="000000"/>
          <w:lang w:eastAsia="zh-CN"/>
        </w:rPr>
        <w:t xml:space="preserve">投标人</w:t>
      </w:r>
      <w:r>
        <w:rPr>
          <w:rFonts w:hint="eastAsia" w:ascii="宋体" w:hAnsi="宋体" w:eastAsia="宋体" w:cs="宋体"/>
          <w:color w:val="000000"/>
        </w:rPr>
        <w:t xml:space="preserve">不得以任何行为影响评标过程，否则其投标文件将被作为无效投标文件。</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23.3采购代理机构和评标委员会不向未中标的</w:t>
      </w:r>
      <w:r>
        <w:rPr>
          <w:rFonts w:hint="eastAsia" w:ascii="宋体" w:hAnsi="宋体" w:cs="宋体"/>
          <w:color w:val="000000"/>
          <w:lang w:eastAsia="zh-CN"/>
        </w:rPr>
        <w:t xml:space="preserve">投标人</w:t>
      </w:r>
      <w:r>
        <w:rPr>
          <w:rFonts w:hint="eastAsia" w:ascii="宋体" w:hAnsi="宋体" w:eastAsia="宋体" w:cs="宋体"/>
          <w:color w:val="000000"/>
        </w:rPr>
        <w:t xml:space="preserve">解释未中标原因，也不公布评标过程中的相关细节。</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23.4采用综合评分法的项目，未中标的</w:t>
      </w:r>
      <w:r>
        <w:rPr>
          <w:rFonts w:hint="eastAsia" w:ascii="宋体" w:hAnsi="宋体" w:cs="宋体"/>
          <w:color w:val="000000"/>
          <w:lang w:eastAsia="zh-CN"/>
        </w:rPr>
        <w:t xml:space="preserve">投标人</w:t>
      </w:r>
      <w:r>
        <w:rPr>
          <w:rFonts w:hint="eastAsia" w:ascii="宋体" w:hAnsi="宋体" w:eastAsia="宋体" w:cs="宋体"/>
          <w:color w:val="000000"/>
        </w:rPr>
        <w:t xml:space="preserve">可于中标结果公告期限届满之日起通过苏采云系统查看自己的评审得分及排序情况。</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bookmarkStart w:id="133" w:name="_Toc513029232"/>
      <w:r/>
      <w:bookmarkStart w:id="134" w:name="_Toc20823304"/>
      <w:r/>
      <w:bookmarkStart w:id="135" w:name="_Toc16938548"/>
      <w:r>
        <w:rPr>
          <w:rFonts w:hint="eastAsia" w:ascii="宋体" w:hAnsi="宋体" w:eastAsia="宋体" w:cs="宋体"/>
          <w:b/>
          <w:bCs/>
          <w:color w:val="000000"/>
        </w:rPr>
        <w:t xml:space="preserve">24、投标文件的澄清</w:t>
      </w:r>
      <w:bookmarkEnd w:id="133"/>
      <w:r/>
      <w:bookmarkEnd w:id="134"/>
      <w:r/>
      <w:bookmarkEnd w:id="135"/>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 ，有权要求</w:t>
      </w:r>
      <w:r>
        <w:rPr>
          <w:rFonts w:hint="eastAsia" w:ascii="宋体" w:hAnsi="宋体" w:cs="宋体"/>
          <w:color w:val="000000"/>
          <w:lang w:eastAsia="zh-CN"/>
        </w:rPr>
        <w:t xml:space="preserve">投标人</w:t>
      </w:r>
      <w:r>
        <w:rPr>
          <w:rFonts w:hint="eastAsia" w:ascii="宋体" w:hAnsi="宋体" w:eastAsia="宋体" w:cs="宋体"/>
          <w:color w:val="000000"/>
        </w:rPr>
        <w:t xml:space="preserve">作出必要的澄清、说明或者补正。</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cs="宋体"/>
          <w:color w:val="000000"/>
          <w:lang w:eastAsia="zh-CN"/>
        </w:rPr>
        <w:t xml:space="preserve">投标人</w:t>
      </w:r>
      <w:r>
        <w:rPr>
          <w:rFonts w:hint="eastAsia" w:ascii="宋体" w:hAnsi="宋体" w:eastAsia="宋体" w:cs="宋体"/>
          <w:color w:val="000000"/>
        </w:rPr>
        <w:t xml:space="preserve">的澄清、说明或者补正不得超出投标文件的范围或者改变投标文件的实质性内容。</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评标委员会并非对每个</w:t>
      </w:r>
      <w:r>
        <w:rPr>
          <w:rFonts w:hint="eastAsia" w:ascii="宋体" w:hAnsi="宋体" w:cs="宋体"/>
          <w:color w:val="000000"/>
          <w:lang w:eastAsia="zh-CN"/>
        </w:rPr>
        <w:t xml:space="preserve">投标人</w:t>
      </w:r>
      <w:r>
        <w:rPr>
          <w:rFonts w:hint="eastAsia" w:ascii="宋体" w:hAnsi="宋体" w:eastAsia="宋体" w:cs="宋体"/>
          <w:color w:val="000000"/>
        </w:rPr>
        <w:t xml:space="preserve">都做澄清要求。</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24.2需要</w:t>
      </w:r>
      <w:r>
        <w:rPr>
          <w:rFonts w:hint="eastAsia" w:ascii="宋体" w:hAnsi="宋体" w:cs="宋体"/>
          <w:color w:val="000000"/>
          <w:lang w:eastAsia="zh-CN"/>
        </w:rPr>
        <w:t xml:space="preserve">投标人</w:t>
      </w:r>
      <w:r>
        <w:rPr>
          <w:rFonts w:hint="eastAsia" w:ascii="宋体" w:hAnsi="宋体" w:eastAsia="宋体" w:cs="宋体"/>
          <w:color w:val="000000"/>
        </w:rPr>
        <w:t xml:space="preserve">进行澄清、说明和补正的，评委会将通过苏采云系统向</w:t>
      </w:r>
      <w:r>
        <w:rPr>
          <w:rFonts w:hint="eastAsia" w:ascii="宋体" w:hAnsi="宋体" w:eastAsia="宋体" w:cs="宋体"/>
          <w:color w:val="000000"/>
          <w:lang w:eastAsia="zh-CN"/>
        </w:rPr>
        <w:t xml:space="preserve">投</w:t>
      </w:r>
      <w:r>
        <w:rPr>
          <w:rFonts w:hint="eastAsia" w:ascii="宋体" w:hAnsi="宋体" w:cs="宋体"/>
          <w:color w:val="000000"/>
          <w:lang w:eastAsia="zh-CN"/>
        </w:rPr>
        <w:t xml:space="preserve">标人</w:t>
      </w:r>
      <w:r>
        <w:rPr>
          <w:rFonts w:hint="eastAsia" w:ascii="宋体" w:hAnsi="宋体" w:eastAsia="宋体" w:cs="宋体"/>
          <w:color w:val="000000"/>
        </w:rPr>
        <w:t xml:space="preserve">发出“澄清要求函”，接到“澄清要求函”的</w:t>
      </w:r>
      <w:r>
        <w:rPr>
          <w:rFonts w:hint="eastAsia" w:ascii="宋体" w:hAnsi="宋体" w:cs="宋体"/>
          <w:color w:val="000000"/>
          <w:lang w:eastAsia="zh-CN"/>
        </w:rPr>
        <w:t xml:space="preserve">投标人</w:t>
      </w:r>
      <w:r>
        <w:rPr>
          <w:rFonts w:hint="eastAsia" w:ascii="宋体" w:hAnsi="宋体" w:eastAsia="宋体" w:cs="宋体"/>
          <w:color w:val="000000"/>
        </w:rPr>
        <w:t xml:space="preserve">应当按照要求在苏采云系统中提交“澄清响应函”并加盖CA电子公章。澄清、说明和补正的内容作为投标文件的补充部分，具体操作方式见《操作手册》。</w:t>
      </w:r>
      <w:r/>
    </w:p>
    <w:p>
      <w:pPr>
        <w:pStyle w:val="79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  24.3接到评委会澄清、说明和补正要求的</w:t>
      </w:r>
      <w:r>
        <w:rPr>
          <w:rFonts w:hint="eastAsia" w:ascii="宋体" w:hAnsi="宋体" w:cs="宋体"/>
          <w:color w:val="000000"/>
          <w:lang w:eastAsia="zh-CN"/>
        </w:rPr>
        <w:t xml:space="preserve">投标人</w:t>
      </w:r>
      <w:r>
        <w:rPr>
          <w:rFonts w:hint="eastAsia" w:ascii="宋体" w:hAnsi="宋体" w:eastAsia="宋体" w:cs="宋体"/>
          <w:color w:val="000000"/>
        </w:rPr>
        <w:t xml:space="preserve">如未按规定做出澄清、说明和补正，其风险由</w:t>
      </w:r>
      <w:r>
        <w:rPr>
          <w:rFonts w:hint="eastAsia" w:ascii="宋体" w:hAnsi="宋体" w:cs="宋体"/>
          <w:color w:val="000000"/>
          <w:lang w:eastAsia="zh-CN"/>
        </w:rPr>
        <w:t xml:space="preserve">投标人</w:t>
      </w:r>
      <w:r>
        <w:rPr>
          <w:rFonts w:hint="eastAsia" w:ascii="宋体" w:hAnsi="宋体" w:eastAsia="宋体" w:cs="宋体"/>
          <w:color w:val="000000"/>
        </w:rPr>
        <w:t xml:space="preserve">自行承担。</w:t>
      </w:r>
      <w:r/>
    </w:p>
    <w:p>
      <w:pPr>
        <w:pStyle w:val="790"/>
        <w:ind w:firstLine="480"/>
        <w:jc w:val="both"/>
        <w:keepLines/>
        <w:keepNext/>
        <w:pageBreakBefore w:val="0"/>
        <w:spacing w:beforeAutospacing="0" w:afterAutospacing="0" w:line="420" w:lineRule="exact"/>
        <w:widowControl w:val="off"/>
        <w:rPr>
          <w:rFonts w:ascii="宋体" w:hAnsi="宋体" w:eastAsia="宋体" w:cs="宋体"/>
          <w:b/>
          <w:bCs/>
        </w:rPr>
      </w:pPr>
      <w:r/>
      <w:bookmarkStart w:id="136" w:name="_Toc16938549"/>
      <w:r/>
      <w:bookmarkStart w:id="137" w:name="_Toc513029233"/>
      <w:r/>
      <w:bookmarkStart w:id="138" w:name="_Toc20823305"/>
      <w:r>
        <w:rPr>
          <w:rFonts w:hint="eastAsia" w:ascii="宋体" w:hAnsi="宋体" w:eastAsia="宋体" w:cs="宋体"/>
          <w:b/>
          <w:bCs/>
          <w:color w:val="000000"/>
        </w:rPr>
        <w:t xml:space="preserve">25、对投标文件的初审</w:t>
      </w:r>
      <w:bookmarkEnd w:id="136"/>
      <w:r/>
      <w:bookmarkEnd w:id="137"/>
      <w:r/>
      <w:bookmarkEnd w:id="138"/>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w:t>
      </w:r>
      <w:r>
        <w:rPr>
          <w:rFonts w:hint="eastAsia" w:ascii="宋体" w:hAnsi="宋体" w:cs="宋体"/>
          <w:color w:val="000000"/>
          <w:lang w:eastAsia="zh-CN"/>
        </w:rPr>
        <w:t xml:space="preserve">投标人</w:t>
      </w:r>
      <w:r>
        <w:rPr>
          <w:rFonts w:hint="eastAsia" w:ascii="宋体" w:hAnsi="宋体" w:eastAsia="宋体" w:cs="宋体"/>
          <w:color w:val="000000"/>
        </w:rPr>
        <w:t xml:space="preserve">的信用记录，以确定</w:t>
      </w:r>
      <w:r>
        <w:rPr>
          <w:rFonts w:hint="eastAsia" w:ascii="宋体" w:hAnsi="宋体" w:cs="宋体"/>
          <w:color w:val="000000"/>
          <w:lang w:eastAsia="zh-CN"/>
        </w:rPr>
        <w:t xml:space="preserve">投标人</w:t>
      </w:r>
      <w:r>
        <w:rPr>
          <w:rFonts w:hint="eastAsia" w:ascii="宋体" w:hAnsi="宋体" w:eastAsia="宋体" w:cs="宋体"/>
          <w:color w:val="000000"/>
        </w:rPr>
        <w:t xml:space="preserve">是否具备投标资格,查询结果留存并归档。</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w:t>
      </w:r>
      <w:r>
        <w:rPr>
          <w:rFonts w:hint="eastAsia" w:ascii="宋体" w:hAnsi="宋体" w:cs="宋体"/>
          <w:color w:val="000000"/>
          <w:lang w:eastAsia="zh-CN"/>
        </w:rPr>
        <w:t xml:space="preserve">投标人</w:t>
      </w:r>
      <w:r>
        <w:rPr>
          <w:rFonts w:hint="eastAsia" w:ascii="宋体" w:hAnsi="宋体" w:eastAsia="宋体" w:cs="宋体"/>
          <w:color w:val="000000"/>
        </w:rPr>
        <w:t xml:space="preserve">的身份共同参加政府采购活动的,联合体成员存在不良信用记录的，视同联合体存在不良应用记录。</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25.1.3未通过资格审查或符合性审查的</w:t>
      </w:r>
      <w:r>
        <w:rPr>
          <w:rFonts w:hint="eastAsia" w:ascii="宋体" w:hAnsi="宋体" w:cs="宋体"/>
          <w:color w:val="000000"/>
          <w:lang w:eastAsia="zh-CN"/>
        </w:rPr>
        <w:t xml:space="preserve">投标人</w:t>
      </w:r>
      <w:r>
        <w:rPr>
          <w:rFonts w:hint="eastAsia" w:ascii="宋体" w:hAnsi="宋体" w:eastAsia="宋体" w:cs="宋体"/>
          <w:color w:val="000000"/>
        </w:rPr>
        <w:t xml:space="preserve">，采购代理机构将在苏采云系统中告知未通过资格审查或符合性审查的原因，评标结束后，采购代理机构将不再告知未通过资格审查和符合性审查的原因。</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w:t>
      </w:r>
      <w:r>
        <w:rPr>
          <w:rFonts w:hint="eastAsia" w:ascii="宋体" w:hAnsi="宋体" w:cs="宋体"/>
          <w:color w:val="000000"/>
          <w:lang w:eastAsia="zh-CN"/>
        </w:rPr>
        <w:t xml:space="preserve">投标人</w:t>
      </w:r>
      <w:r>
        <w:rPr>
          <w:rFonts w:hint="eastAsia" w:ascii="宋体" w:hAnsi="宋体" w:eastAsia="宋体" w:cs="宋体"/>
          <w:color w:val="000000"/>
        </w:rPr>
        <w:t xml:space="preserve">的义务，纠正这些偏离或保留将会对其他实质性响应要求的</w:t>
      </w:r>
      <w:r>
        <w:rPr>
          <w:rFonts w:hint="eastAsia" w:ascii="宋体" w:hAnsi="宋体" w:cs="宋体"/>
          <w:color w:val="000000"/>
          <w:lang w:eastAsia="zh-CN"/>
        </w:rPr>
        <w:t xml:space="preserve">投标人</w:t>
      </w:r>
      <w:r>
        <w:rPr>
          <w:rFonts w:hint="eastAsia" w:ascii="宋体" w:hAnsi="宋体" w:eastAsia="宋体" w:cs="宋体"/>
          <w:color w:val="000000"/>
        </w:rPr>
        <w:t xml:space="preserve">的竞争地位产生不公正的影响。重大偏离的认定需经过评委会以少数服从多数的原则作出结论。评委决定投标文件的响应性只根据投标文件本身的内容，而不寻求外部的证据。</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w:t>
      </w:r>
      <w:r>
        <w:rPr>
          <w:rFonts w:hint="eastAsia" w:ascii="宋体" w:hAnsi="宋体" w:cs="宋体"/>
          <w:color w:val="000000"/>
          <w:lang w:eastAsia="zh-CN"/>
        </w:rPr>
        <w:t xml:space="preserve">投标人</w:t>
      </w:r>
      <w:r>
        <w:rPr>
          <w:rFonts w:hint="eastAsia" w:ascii="宋体" w:hAnsi="宋体" w:eastAsia="宋体" w:cs="宋体"/>
          <w:color w:val="000000"/>
        </w:rPr>
        <w:t xml:space="preserve">不得通过修改或撤销不合要求的偏离或保留而使其投标成为实质性响应的投标。</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25.5评委会将按上述修正错误的方法调整投标文件中的投标报价，并通过苏采云系统告知</w:t>
      </w:r>
      <w:r>
        <w:rPr>
          <w:rFonts w:hint="eastAsia" w:ascii="宋体" w:hAnsi="宋体" w:cs="宋体"/>
          <w:color w:val="000000"/>
          <w:lang w:eastAsia="zh-CN"/>
        </w:rPr>
        <w:t xml:space="preserve">投标人</w:t>
      </w:r>
      <w:r>
        <w:rPr>
          <w:rFonts w:hint="eastAsia" w:ascii="宋体" w:hAnsi="宋体" w:eastAsia="宋体" w:cs="宋体"/>
          <w:color w:val="000000"/>
        </w:rPr>
        <w:t xml:space="preserve">，调整后的价格应对</w:t>
      </w:r>
      <w:r>
        <w:rPr>
          <w:rFonts w:hint="eastAsia" w:ascii="宋体" w:hAnsi="宋体" w:cs="宋体"/>
          <w:color w:val="000000"/>
          <w:lang w:eastAsia="zh-CN"/>
        </w:rPr>
        <w:t xml:space="preserve">投标人</w:t>
      </w:r>
      <w:r>
        <w:rPr>
          <w:rFonts w:hint="eastAsia" w:ascii="宋体" w:hAnsi="宋体" w:eastAsia="宋体" w:cs="宋体"/>
          <w:color w:val="000000"/>
        </w:rPr>
        <w:t xml:space="preserve">具有约束力。如果</w:t>
      </w:r>
      <w:r>
        <w:rPr>
          <w:rFonts w:hint="eastAsia" w:ascii="宋体" w:hAnsi="宋体" w:cs="宋体"/>
          <w:color w:val="000000"/>
          <w:lang w:eastAsia="zh-CN"/>
        </w:rPr>
        <w:t xml:space="preserve">投标人</w:t>
      </w:r>
      <w:r>
        <w:rPr>
          <w:rFonts w:hint="eastAsia" w:ascii="宋体" w:hAnsi="宋体" w:eastAsia="宋体" w:cs="宋体"/>
          <w:color w:val="000000"/>
        </w:rPr>
        <w:t xml:space="preserve">不接受修正后的价格，则其投标将被拒绝。</w:t>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lang w:val="en-US" w:eastAsia="zh-CN"/>
        </w:rPr>
        <w:t xml:space="preserve">25.6采用最低评标价法的采购项目，提供相同品</w:t>
      </w:r>
      <w:r>
        <w:rPr>
          <w:rFonts w:hint="eastAsia" w:ascii="宋体" w:hAnsi="宋体" w:eastAsia="宋体" w:cs="宋体"/>
          <w:color w:val="000000"/>
        </w:rPr>
        <w:t xml:space="preserve">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bookmarkStart w:id="139" w:name="_Toc513029234"/>
      <w:r/>
      <w:bookmarkStart w:id="140" w:name="_Toc20823306"/>
      <w:r/>
      <w:bookmarkStart w:id="141" w:name="_Toc16938550"/>
      <w:r>
        <w:rPr>
          <w:rFonts w:hint="eastAsia" w:ascii="宋体" w:hAnsi="宋体" w:eastAsia="宋体" w:cs="宋体"/>
          <w:color w:val="000000"/>
        </w:rPr>
        <w:t xml:space="preserve">25.</w:t>
      </w:r>
      <w:r>
        <w:rPr>
          <w:rFonts w:hint="eastAsia" w:ascii="宋体" w:hAnsi="宋体" w:cs="宋体"/>
          <w:color w:val="000000"/>
          <w:lang w:val="en-US" w:eastAsia="zh-CN"/>
        </w:rPr>
        <w:t xml:space="preserve">7</w:t>
      </w:r>
      <w:r>
        <w:rPr>
          <w:rFonts w:hint="eastAsia" w:ascii="宋体" w:hAnsi="宋体" w:cs="宋体"/>
          <w:color w:val="000000"/>
          <w:lang w:eastAsia="zh-CN"/>
        </w:rPr>
        <w:t xml:space="preserve">投标人</w:t>
      </w:r>
      <w:r>
        <w:rPr>
          <w:rFonts w:hint="eastAsia" w:ascii="宋体" w:hAnsi="宋体" w:eastAsia="宋体" w:cs="宋体"/>
          <w:color w:val="000000"/>
        </w:rPr>
        <w:t xml:space="preserve">在开、评标全过程中应保持通讯畅通，及时登录苏采云系统查阅、答复相关信息，并安排专人与采购代理机构及评标委员会联系。</w:t>
      </w:r>
      <w:bookmarkEnd w:id="139"/>
      <w:r/>
      <w:bookmarkEnd w:id="140"/>
      <w:r/>
      <w:bookmarkEnd w:id="141"/>
      <w:r/>
      <w:r/>
    </w:p>
    <w:p>
      <w:pPr>
        <w:pStyle w:val="790"/>
        <w:ind w:firstLine="420"/>
        <w:jc w:val="both"/>
        <w:keepLines/>
        <w:keepNext/>
        <w:pageBreakBefore w:val="0"/>
        <w:spacing w:beforeAutospacing="0" w:afterAutospacing="0" w:line="420" w:lineRule="exact"/>
        <w:widowControl w:val="off"/>
        <w:rPr>
          <w:rFonts w:ascii="宋体" w:hAnsi="宋体" w:eastAsia="宋体" w:cs="宋体"/>
          <w:b/>
          <w:bCs/>
          <w:i/>
          <w:iCs/>
        </w:rPr>
      </w:pPr>
      <w:r>
        <w:rPr>
          <w:rFonts w:hint="eastAsia" w:ascii="宋体" w:hAnsi="宋体" w:eastAsia="宋体" w:cs="宋体"/>
          <w:b/>
          <w:bCs/>
          <w:i/>
          <w:iCs/>
          <w:color w:val="000000"/>
        </w:rPr>
        <w:t xml:space="preserve">26、无效投标条款和废标条款</w:t>
      </w:r>
      <w:r/>
    </w:p>
    <w:p>
      <w:pPr>
        <w:pStyle w:val="790"/>
        <w:ind w:firstLine="480"/>
        <w:jc w:val="both"/>
        <w:pageBreakBefore w:val="0"/>
        <w:spacing w:beforeAutospacing="0" w:afterAutospacing="0" w:line="420" w:lineRule="exact"/>
        <w:widowControl w:val="off"/>
        <w:rPr>
          <w:rFonts w:ascii="宋体" w:hAnsi="宋体" w:eastAsia="宋体" w:cs="宋体"/>
        </w:rPr>
      </w:pPr>
      <w:r/>
      <w:bookmarkStart w:id="142" w:name="_Toc20823307"/>
      <w:r/>
      <w:bookmarkStart w:id="143" w:name="_Toc16938551"/>
      <w:r/>
      <w:bookmarkStart w:id="144" w:name="_Toc513029235"/>
      <w:r>
        <w:rPr>
          <w:rFonts w:hint="eastAsia" w:ascii="宋体" w:hAnsi="宋体" w:eastAsia="宋体" w:cs="宋体"/>
          <w:color w:val="000000"/>
        </w:rPr>
        <w:t xml:space="preserve">26.1无效投标条款</w:t>
      </w:r>
      <w:bookmarkEnd w:id="142"/>
      <w:r/>
      <w:bookmarkEnd w:id="143"/>
      <w:r/>
      <w:bookmarkEnd w:id="144"/>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26.1.1</w:t>
      </w:r>
      <w:r>
        <w:rPr>
          <w:rFonts w:hint="eastAsia" w:ascii="宋体" w:hAnsi="宋体" w:cs="宋体"/>
          <w:color w:val="000000"/>
          <w:lang w:eastAsia="zh-CN"/>
        </w:rPr>
        <w:t xml:space="preserve">投标人</w:t>
      </w:r>
      <w:r>
        <w:rPr>
          <w:rFonts w:hint="eastAsia" w:ascii="宋体" w:hAnsi="宋体" w:eastAsia="宋体" w:cs="宋体"/>
          <w:color w:val="000000"/>
        </w:rPr>
        <w:t xml:space="preserve">在苏采云系统规定的时间内未成功解密电子投标文件的。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26.1.2</w:t>
      </w:r>
      <w:r>
        <w:rPr>
          <w:rFonts w:hint="eastAsia" w:ascii="宋体" w:hAnsi="宋体" w:cs="宋体"/>
          <w:color w:val="000000"/>
          <w:lang w:eastAsia="zh-CN"/>
        </w:rPr>
        <w:t xml:space="preserve">投标人</w:t>
      </w:r>
      <w:r>
        <w:rPr>
          <w:rFonts w:hint="eastAsia" w:ascii="宋体" w:hAnsi="宋体" w:eastAsia="宋体" w:cs="宋体"/>
          <w:color w:val="000000"/>
        </w:rPr>
        <w:t xml:space="preserve">未按照招标文件要求上传电子投标文件的。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26.1.3同一</w:t>
      </w:r>
      <w:r>
        <w:rPr>
          <w:rFonts w:hint="eastAsia" w:ascii="宋体" w:hAnsi="宋体" w:cs="宋体"/>
          <w:color w:val="000000"/>
          <w:lang w:eastAsia="zh-CN"/>
        </w:rPr>
        <w:t xml:space="preserve">投标人</w:t>
      </w:r>
      <w:r>
        <w:rPr>
          <w:rFonts w:hint="eastAsia" w:ascii="宋体" w:hAnsi="宋体" w:eastAsia="宋体" w:cs="宋体"/>
          <w:color w:val="000000"/>
        </w:rPr>
        <w:t xml:space="preserve">提交两个（含两个）以上不同的投标报价的。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26.1.4</w:t>
      </w:r>
      <w:r>
        <w:rPr>
          <w:rFonts w:hint="eastAsia" w:ascii="宋体" w:hAnsi="宋体" w:cs="宋体"/>
          <w:color w:val="000000"/>
          <w:lang w:eastAsia="zh-CN"/>
        </w:rPr>
        <w:t xml:space="preserve">投标人</w:t>
      </w:r>
      <w:r>
        <w:rPr>
          <w:rFonts w:hint="eastAsia" w:ascii="宋体" w:hAnsi="宋体" w:eastAsia="宋体" w:cs="宋体"/>
          <w:color w:val="000000"/>
        </w:rPr>
        <w:t xml:space="preserve">不具备招标文件中规定资格要求的。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26.1.5</w:t>
      </w:r>
      <w:r>
        <w:rPr>
          <w:rFonts w:hint="eastAsia" w:ascii="宋体" w:hAnsi="宋体" w:cs="宋体"/>
          <w:color w:val="000000"/>
          <w:lang w:eastAsia="zh-CN"/>
        </w:rPr>
        <w:t xml:space="preserve">投标人</w:t>
      </w:r>
      <w:r>
        <w:rPr>
          <w:rFonts w:hint="eastAsia" w:ascii="宋体" w:hAnsi="宋体" w:eastAsia="宋体" w:cs="宋体"/>
          <w:color w:val="000000"/>
        </w:rPr>
        <w:t xml:space="preserve">的报价超过了采购预算或最高限价的。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26.1.6未通过符合性审查的。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26.1.8</w:t>
      </w:r>
      <w:r>
        <w:rPr>
          <w:rFonts w:hint="eastAsia" w:ascii="宋体" w:hAnsi="宋体" w:cs="宋体"/>
          <w:color w:val="000000"/>
          <w:lang w:eastAsia="zh-CN"/>
        </w:rPr>
        <w:t xml:space="preserve">投标人</w:t>
      </w:r>
      <w:r>
        <w:rPr>
          <w:rFonts w:hint="eastAsia" w:ascii="宋体" w:hAnsi="宋体" w:eastAsia="宋体" w:cs="宋体"/>
          <w:color w:val="000000"/>
        </w:rPr>
        <w:t xml:space="preserve">被“信用中国”网站（www.creditchina.gov.cn）列入失信被执行人或重大税收违法案件当事人名单或政府采购严重失信行为记录名单。或查询“信用中国”网站后发现</w:t>
      </w:r>
      <w:r>
        <w:rPr>
          <w:rFonts w:hint="eastAsia" w:ascii="宋体" w:hAnsi="宋体" w:cs="宋体"/>
          <w:color w:val="000000"/>
          <w:lang w:eastAsia="zh-CN"/>
        </w:rPr>
        <w:t xml:space="preserve">投标人</w:t>
      </w:r>
      <w:r>
        <w:rPr>
          <w:rFonts w:hint="eastAsia" w:ascii="宋体" w:hAnsi="宋体" w:eastAsia="宋体" w:cs="宋体"/>
          <w:color w:val="000000"/>
        </w:rPr>
        <w:t xml:space="preserve">存在其他不符合《中华人民共和国政府采购法》第二十二条规定条件的信用记录。</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790"/>
        <w:ind w:firstLine="480"/>
        <w:jc w:val="both"/>
        <w:pageBreakBefore w:val="0"/>
        <w:spacing w:beforeAutospacing="0" w:afterAutospacing="0" w:line="420" w:lineRule="exact"/>
        <w:widowControl w:val="off"/>
        <w:rPr>
          <w:rFonts w:hint="eastAsia" w:ascii="宋体" w:hAnsi="宋体" w:eastAsia="宋体" w:cs="宋体"/>
          <w:color w:val="ff0000"/>
        </w:rPr>
      </w:pPr>
      <w:r>
        <w:rPr>
          <w:rFonts w:hint="eastAsia" w:ascii="宋体" w:hAnsi="宋体" w:eastAsia="宋体" w:cs="宋体"/>
          <w:color w:val="ff0000"/>
        </w:rPr>
        <w:t xml:space="preserve">26.1.10</w:t>
      </w:r>
      <w:r>
        <w:rPr>
          <w:rFonts w:hint="eastAsia" w:ascii="宋体" w:hAnsi="宋体" w:eastAsia="宋体" w:cs="宋体"/>
          <w:b/>
          <w:bCs/>
          <w:color w:val="ff0000"/>
        </w:rPr>
        <w:t xml:space="preserve">投标人不能证明其报价合理性的，评标委员会应当将其作为无效投标处理。</w:t>
      </w:r>
      <w:r/>
    </w:p>
    <w:p>
      <w:pPr>
        <w:pStyle w:val="790"/>
        <w:ind w:firstLine="480"/>
        <w:jc w:val="both"/>
        <w:pageBreakBefore w:val="0"/>
        <w:spacing w:beforeAutospacing="0" w:afterAutospacing="0" w:line="420" w:lineRule="exact"/>
        <w:widowControl w:val="off"/>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790"/>
        <w:ind w:firstLine="480"/>
        <w:jc w:val="both"/>
        <w:pageBreakBefore w:val="0"/>
        <w:spacing w:beforeAutospacing="0" w:afterAutospacing="0" w:line="420" w:lineRule="exact"/>
        <w:widowControl w:val="off"/>
        <w:rPr>
          <w:rFonts w:hint="eastAsia" w:ascii="宋体" w:hAnsi="宋体" w:eastAsia="宋体" w:cs="宋体"/>
          <w:b/>
          <w:bCs/>
          <w:color w:val="ff0000"/>
        </w:rPr>
      </w:pPr>
      <w:r>
        <w:rPr>
          <w:rFonts w:hint="eastAsia" w:ascii="宋体" w:hAnsi="宋体" w:eastAsia="宋体" w:cs="宋体"/>
          <w:b/>
          <w:bCs/>
          <w:color w:val="ff0000"/>
        </w:rPr>
        <w:t xml:space="preserve">1.投标报价低于采购项目预算50%的，即投标报价&lt;采购项目预算×50%；</w:t>
      </w:r>
      <w:r/>
    </w:p>
    <w:p>
      <w:pPr>
        <w:pStyle w:val="790"/>
        <w:ind w:firstLine="480"/>
        <w:jc w:val="both"/>
        <w:pageBreakBefore w:val="0"/>
        <w:spacing w:beforeAutospacing="0" w:afterAutospacing="0" w:line="420" w:lineRule="exact"/>
        <w:widowControl w:val="off"/>
        <w:rPr>
          <w:rFonts w:hint="eastAsia" w:ascii="宋体" w:hAnsi="宋体" w:eastAsia="宋体" w:cs="宋体"/>
          <w:b/>
          <w:bCs/>
          <w:color w:val="ff0000"/>
        </w:rPr>
      </w:pPr>
      <w:r>
        <w:rPr>
          <w:rFonts w:hint="eastAsia" w:ascii="宋体" w:hAnsi="宋体" w:eastAsia="宋体" w:cs="宋体"/>
          <w:b/>
          <w:bCs/>
          <w:color w:val="ff0000"/>
        </w:rPr>
        <w:t xml:space="preserve">2.投标报价低于采购项目最高限价45%的，即投标报价&lt;采购项目最高限价×45%；</w:t>
      </w:r>
      <w:r/>
    </w:p>
    <w:p>
      <w:pPr>
        <w:pStyle w:val="790"/>
        <w:ind w:firstLine="480"/>
        <w:jc w:val="both"/>
        <w:pageBreakBefore w:val="0"/>
        <w:spacing w:beforeAutospacing="0" w:afterAutospacing="0" w:line="420" w:lineRule="exact"/>
        <w:widowControl w:val="off"/>
        <w:rPr>
          <w:rFonts w:hint="eastAsia" w:ascii="宋体" w:hAnsi="宋体" w:eastAsia="宋体" w:cs="宋体"/>
          <w:b/>
          <w:bCs/>
          <w:color w:val="ff0000"/>
        </w:rPr>
      </w:pPr>
      <w:r>
        <w:rPr>
          <w:rFonts w:hint="eastAsia" w:ascii="宋体" w:hAnsi="宋体" w:eastAsia="宋体" w:cs="宋体"/>
          <w:b/>
          <w:bCs/>
          <w:color w:val="ff0000"/>
        </w:rPr>
        <w:t xml:space="preserve">3.评标委员会认定的供应商报价过低、有可能影响产品质量或者不能诚信履约的其他情形。</w:t>
      </w:r>
      <w:r/>
    </w:p>
    <w:p>
      <w:pPr>
        <w:pStyle w:val="790"/>
        <w:ind w:firstLine="480"/>
        <w:jc w:val="both"/>
        <w:pageBreakBefore w:val="0"/>
        <w:spacing w:beforeAutospacing="0" w:afterAutospacing="0" w:line="420" w:lineRule="exact"/>
        <w:widowControl w:val="off"/>
        <w:rPr>
          <w:rFonts w:hint="eastAsia" w:ascii="宋体" w:hAnsi="宋体" w:eastAsia="宋体" w:cs="宋体"/>
          <w:color w:val="ff0000"/>
        </w:rPr>
      </w:pPr>
      <w:r>
        <w:rPr>
          <w:rFonts w:hint="eastAsia" w:ascii="宋体" w:hAnsi="宋体" w:eastAsia="宋体" w:cs="宋体"/>
          <w:b/>
          <w:bCs/>
          <w:color w:val="ff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790"/>
        <w:ind w:firstLine="480"/>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cs="宋体"/>
          <w:color w:val="000000"/>
          <w:lang w:val="en-US" w:eastAsia="zh-CN"/>
        </w:rPr>
        <w:t xml:space="preserve">6</w:t>
      </w:r>
      <w:r>
        <w:rPr>
          <w:rFonts w:hint="eastAsia" w:ascii="宋体" w:hAnsi="宋体" w:eastAsia="宋体" w:cs="宋体"/>
          <w:color w:val="000000"/>
        </w:rPr>
        <w:t xml:space="preserve">.1.11  投标文件未按照招标文件要求加盖CA电子公章的。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w:t>
      </w:r>
      <w:r>
        <w:rPr>
          <w:rFonts w:hint="eastAsia" w:ascii="宋体" w:hAnsi="宋体" w:cs="宋体"/>
          <w:color w:val="000000"/>
          <w:lang w:val="en-US" w:eastAsia="zh-CN"/>
        </w:rPr>
        <w:t xml:space="preserve">6</w:t>
      </w:r>
      <w:r>
        <w:rPr>
          <w:rFonts w:hint="eastAsia" w:ascii="宋体" w:hAnsi="宋体" w:eastAsia="宋体" w:cs="宋体"/>
          <w:color w:val="000000"/>
        </w:rPr>
        <w:t xml:space="preserve">.1.1</w:t>
      </w:r>
      <w:r>
        <w:rPr>
          <w:rFonts w:hint="eastAsia" w:ascii="宋体" w:hAnsi="宋体" w:cs="宋体"/>
          <w:color w:val="000000"/>
          <w:lang w:val="en-US" w:eastAsia="zh-CN"/>
        </w:rPr>
        <w:t xml:space="preserve">2  </w:t>
      </w:r>
      <w:r>
        <w:rPr>
          <w:rFonts w:hint="eastAsia" w:ascii="宋体" w:hAnsi="宋体" w:eastAsia="宋体" w:cs="宋体"/>
          <w:color w:val="000000"/>
        </w:rPr>
        <w:t xml:space="preserve">其他法律、法规及本招标文件规定的属无效投标的情形。</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26.2废标条款</w:t>
      </w:r>
      <w:r/>
    </w:p>
    <w:p>
      <w:pPr>
        <w:pStyle w:val="790"/>
        <w:ind w:left="479"/>
        <w:jc w:val="both"/>
        <w:pageBreakBefore w:val="0"/>
        <w:spacing w:beforeAutospacing="0" w:afterAutospacing="0" w:line="420" w:lineRule="exact"/>
        <w:widowControl w:val="off"/>
        <w:rPr>
          <w:rFonts w:hint="eastAsia" w:ascii="宋体" w:hAnsi="宋体" w:eastAsia="宋体" w:cs="宋体"/>
          <w:color w:val="000000"/>
        </w:rPr>
      </w:pPr>
      <w:r>
        <w:rPr>
          <w:rFonts w:hint="eastAsia" w:ascii="宋体" w:hAnsi="宋体" w:eastAsia="宋体" w:cs="宋体"/>
          <w:color w:val="000000"/>
        </w:rPr>
        <w:t xml:space="preserve">26.2.1符合专业条件的</w:t>
      </w:r>
      <w:r>
        <w:rPr>
          <w:rFonts w:hint="eastAsia" w:ascii="宋体" w:hAnsi="宋体" w:cs="宋体"/>
          <w:color w:val="000000"/>
          <w:lang w:eastAsia="zh-CN"/>
        </w:rPr>
        <w:t xml:space="preserve">投标人</w:t>
      </w:r>
      <w:r>
        <w:rPr>
          <w:rFonts w:hint="eastAsia" w:ascii="宋体" w:hAnsi="宋体" w:eastAsia="宋体" w:cs="宋体"/>
          <w:color w:val="000000"/>
        </w:rPr>
        <w:t xml:space="preserve">或者对招标文件作实质响应的</w:t>
      </w:r>
      <w:r>
        <w:rPr>
          <w:rFonts w:hint="eastAsia" w:ascii="宋体" w:hAnsi="宋体" w:cs="宋体"/>
          <w:color w:val="000000"/>
          <w:lang w:eastAsia="zh-CN"/>
        </w:rPr>
        <w:t xml:space="preserve">投标人</w:t>
      </w:r>
      <w:r>
        <w:rPr>
          <w:rFonts w:hint="eastAsia" w:ascii="宋体" w:hAnsi="宋体" w:eastAsia="宋体" w:cs="宋体"/>
          <w:color w:val="000000"/>
        </w:rPr>
        <w:t xml:space="preserve">不足三家的。</w:t>
      </w:r>
      <w:r/>
    </w:p>
    <w:p>
      <w:pPr>
        <w:pStyle w:val="790"/>
        <w:ind w:left="479"/>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26.2.2出现影响采购公正的违法、违规行为的。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26.2.3因重大变故，采购任务取消的。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26.2.4评标委员会认定招标文件存在歧义、重大缺陷导致评审工作无法进行。</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26.2.5因苏采云系统故障原因造成开标不成功的。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26.3 投标截止时间结束后参加投标的</w:t>
      </w:r>
      <w:r>
        <w:rPr>
          <w:rFonts w:hint="eastAsia" w:ascii="宋体" w:hAnsi="宋体" w:cs="宋体"/>
          <w:color w:val="000000"/>
          <w:lang w:eastAsia="zh-CN"/>
        </w:rPr>
        <w:t xml:space="preserve">投标人</w:t>
      </w:r>
      <w:r>
        <w:rPr>
          <w:rFonts w:hint="eastAsia" w:ascii="宋体" w:hAnsi="宋体" w:eastAsia="宋体" w:cs="宋体"/>
          <w:color w:val="000000"/>
        </w:rPr>
        <w:t xml:space="preserve">不足三家的处理：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26.3.1如出现投标截止时间结束后参加投标的</w:t>
      </w:r>
      <w:r>
        <w:rPr>
          <w:rFonts w:hint="eastAsia" w:ascii="宋体" w:hAnsi="宋体" w:cs="宋体"/>
          <w:color w:val="000000"/>
          <w:lang w:eastAsia="zh-CN"/>
        </w:rPr>
        <w:t xml:space="preserve">投标人</w:t>
      </w:r>
      <w:r>
        <w:rPr>
          <w:rFonts w:hint="eastAsia" w:ascii="宋体" w:hAnsi="宋体" w:eastAsia="宋体" w:cs="宋体"/>
          <w:color w:val="000000"/>
        </w:rPr>
        <w:t xml:space="preserve">或者在评标期间对招标文件做出实质响应的</w:t>
      </w:r>
      <w:r>
        <w:rPr>
          <w:rFonts w:hint="eastAsia" w:ascii="宋体" w:hAnsi="宋体" w:cs="宋体"/>
          <w:color w:val="000000"/>
          <w:lang w:eastAsia="zh-CN"/>
        </w:rPr>
        <w:t xml:space="preserve">投标人</w:t>
      </w:r>
      <w:r>
        <w:rPr>
          <w:rFonts w:hint="eastAsia" w:ascii="宋体" w:hAnsi="宋体" w:eastAsia="宋体" w:cs="宋体"/>
          <w:color w:val="000000"/>
        </w:rPr>
        <w:t xml:space="preserve">不足三家情况，按政府采购相关规定执行。</w:t>
      </w:r>
      <w:r/>
    </w:p>
    <w:p>
      <w:pPr>
        <w:pStyle w:val="790"/>
        <w:ind w:firstLine="482"/>
        <w:jc w:val="both"/>
        <w:keepLines/>
        <w:keepNext/>
        <w:pageBreakBefore w:val="0"/>
        <w:spacing w:beforeAutospacing="0" w:afterAutospacing="0" w:line="420" w:lineRule="exact"/>
        <w:widowControl w:val="off"/>
        <w:rPr>
          <w:rFonts w:ascii="宋体" w:hAnsi="宋体" w:eastAsia="宋体" w:cs="宋体"/>
        </w:rPr>
      </w:pPr>
      <w:r/>
      <w:bookmarkStart w:id="145" w:name="_Toc120614219"/>
      <w:r>
        <w:rPr>
          <w:rFonts w:hint="eastAsia" w:ascii="宋体" w:hAnsi="宋体" w:eastAsia="宋体" w:cs="宋体"/>
          <w:b/>
          <w:color w:val="000000"/>
        </w:rPr>
        <w:t xml:space="preserve">六、定标</w:t>
      </w:r>
      <w:bookmarkEnd w:id="145"/>
      <w:r/>
      <w:r/>
    </w:p>
    <w:p>
      <w:pPr>
        <w:pStyle w:val="790"/>
        <w:ind w:firstLine="480"/>
        <w:jc w:val="both"/>
        <w:keepLines/>
        <w:keepNext/>
        <w:pageBreakBefore w:val="0"/>
        <w:spacing w:beforeAutospacing="0" w:afterAutospacing="0" w:line="420" w:lineRule="exact"/>
        <w:widowControl w:val="off"/>
        <w:rPr>
          <w:rFonts w:ascii="宋体" w:hAnsi="宋体" w:eastAsia="宋体" w:cs="宋体"/>
        </w:rPr>
      </w:pPr>
      <w:r/>
      <w:bookmarkStart w:id="146" w:name="_Toc20823310"/>
      <w:r/>
      <w:bookmarkStart w:id="147" w:name="_Toc513029238"/>
      <w:r/>
      <w:bookmarkStart w:id="148" w:name="_Toc16938554"/>
      <w:r>
        <w:rPr>
          <w:rFonts w:hint="eastAsia" w:ascii="宋体" w:hAnsi="宋体" w:eastAsia="宋体" w:cs="宋体"/>
          <w:b/>
          <w:bCs/>
          <w:color w:val="000000"/>
        </w:rPr>
        <w:t xml:space="preserve">27、</w:t>
      </w:r>
      <w:bookmarkEnd w:id="146"/>
      <w:r>
        <w:rPr>
          <w:rFonts w:hint="eastAsia" w:ascii="宋体" w:hAnsi="宋体" w:eastAsia="宋体" w:cs="宋体"/>
          <w:b/>
          <w:bCs/>
          <w:color w:val="000000"/>
        </w:rPr>
        <w:t xml:space="preserve">确定</w:t>
      </w:r>
      <w:bookmarkEnd w:id="147"/>
      <w:r/>
      <w:bookmarkEnd w:id="148"/>
      <w:r>
        <w:rPr>
          <w:rFonts w:hint="eastAsia" w:ascii="宋体" w:hAnsi="宋体" w:eastAsia="宋体" w:cs="宋体"/>
          <w:b/>
          <w:bCs/>
          <w:color w:val="000000"/>
        </w:rPr>
        <w:t xml:space="preserve">中标单位</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27.3采购代理机构将在“中国政府采购网”、“江苏政府采购网”、“盐城市政府采购网”发布中标公告，公告期限为1个工作日。</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27.4.1提供虚假材料谋取中标的。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27.4.2向采购人、采购代理机构行贿或者提供其他不正当利益的。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27.4.4与采购人或者其他</w:t>
      </w:r>
      <w:r>
        <w:rPr>
          <w:rFonts w:hint="eastAsia" w:ascii="宋体" w:hAnsi="宋体" w:cs="宋体"/>
          <w:color w:val="000000"/>
          <w:lang w:eastAsia="zh-CN"/>
        </w:rPr>
        <w:t xml:space="preserve">投标人</w:t>
      </w:r>
      <w:r>
        <w:rPr>
          <w:rFonts w:hint="eastAsia" w:ascii="宋体" w:hAnsi="宋体" w:eastAsia="宋体" w:cs="宋体"/>
          <w:color w:val="000000"/>
        </w:rPr>
        <w:t xml:space="preserve">恶意串通的。</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27.4.5采取不正当手段诋毁、排挤其他</w:t>
      </w:r>
      <w:r>
        <w:rPr>
          <w:rFonts w:hint="eastAsia" w:ascii="宋体" w:hAnsi="宋体" w:cs="宋体"/>
          <w:color w:val="000000"/>
          <w:lang w:eastAsia="zh-CN"/>
        </w:rPr>
        <w:t xml:space="preserve">投标人</w:t>
      </w:r>
      <w:r>
        <w:rPr>
          <w:rFonts w:hint="eastAsia" w:ascii="宋体" w:hAnsi="宋体" w:eastAsia="宋体" w:cs="宋体"/>
          <w:color w:val="000000"/>
        </w:rPr>
        <w:t xml:space="preserve">的。</w:t>
      </w:r>
      <w:r/>
    </w:p>
    <w:p>
      <w:pPr>
        <w:pStyle w:val="790"/>
        <w:ind w:firstLine="480"/>
        <w:jc w:val="both"/>
        <w:pageBreakBefore w:val="0"/>
        <w:spacing w:beforeAutospacing="0" w:afterAutospacing="0" w:line="420" w:lineRule="exact"/>
        <w:widowControl w:val="off"/>
        <w:rPr>
          <w:rFonts w:ascii="宋体" w:hAnsi="宋体" w:eastAsia="宋体" w:cs="宋体"/>
        </w:rPr>
      </w:pPr>
      <w:r/>
      <w:bookmarkStart w:id="149" w:name="_Toc200451960"/>
      <w:r>
        <w:rPr>
          <w:rFonts w:hint="eastAsia" w:ascii="宋体" w:hAnsi="宋体" w:eastAsia="宋体" w:cs="宋体"/>
          <w:color w:val="000000"/>
        </w:rPr>
        <w:t xml:space="preserve">27.5 有下列情形之一的，视为</w:t>
      </w:r>
      <w:r>
        <w:rPr>
          <w:rFonts w:hint="eastAsia" w:ascii="宋体" w:hAnsi="宋体" w:cs="宋体"/>
          <w:color w:val="000000"/>
          <w:lang w:eastAsia="zh-CN"/>
        </w:rPr>
        <w:t xml:space="preserve">投标人</w:t>
      </w:r>
      <w:r>
        <w:rPr>
          <w:rFonts w:hint="eastAsia" w:ascii="宋体" w:hAnsi="宋体" w:eastAsia="宋体" w:cs="宋体"/>
          <w:color w:val="000000"/>
        </w:rPr>
        <w:t xml:space="preserve">串通投标，投标无效：</w:t>
      </w:r>
      <w:bookmarkEnd w:id="149"/>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27.5.1不同</w:t>
      </w:r>
      <w:r>
        <w:rPr>
          <w:rFonts w:hint="eastAsia" w:ascii="宋体" w:hAnsi="宋体" w:cs="宋体"/>
          <w:color w:val="000000"/>
          <w:lang w:eastAsia="zh-CN"/>
        </w:rPr>
        <w:t xml:space="preserve">投标人</w:t>
      </w:r>
      <w:r>
        <w:rPr>
          <w:rFonts w:hint="eastAsia" w:ascii="宋体" w:hAnsi="宋体" w:eastAsia="宋体" w:cs="宋体"/>
          <w:color w:val="000000"/>
        </w:rPr>
        <w:t xml:space="preserve">的投标文件由同一单位或者个人编制。</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27.5.2不同</w:t>
      </w:r>
      <w:r>
        <w:rPr>
          <w:rFonts w:hint="eastAsia" w:ascii="宋体" w:hAnsi="宋体" w:cs="宋体"/>
          <w:color w:val="000000"/>
          <w:lang w:eastAsia="zh-CN"/>
        </w:rPr>
        <w:t xml:space="preserve">投标人</w:t>
      </w:r>
      <w:r>
        <w:rPr>
          <w:rFonts w:hint="eastAsia" w:ascii="宋体" w:hAnsi="宋体" w:eastAsia="宋体" w:cs="宋体"/>
          <w:color w:val="000000"/>
        </w:rPr>
        <w:t xml:space="preserve">委托同一单位或者个人办理投标事宜。</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27.5.3不同</w:t>
      </w:r>
      <w:r>
        <w:rPr>
          <w:rFonts w:hint="eastAsia" w:ascii="宋体" w:hAnsi="宋体" w:cs="宋体"/>
          <w:color w:val="000000"/>
          <w:lang w:eastAsia="zh-CN"/>
        </w:rPr>
        <w:t xml:space="preserve">投标人</w:t>
      </w:r>
      <w:r>
        <w:rPr>
          <w:rFonts w:hint="eastAsia" w:ascii="宋体" w:hAnsi="宋体" w:eastAsia="宋体" w:cs="宋体"/>
          <w:color w:val="000000"/>
        </w:rPr>
        <w:t xml:space="preserve">的投标文件载明的项目管理成员或者联系人员为同一人。</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27.5.4不同</w:t>
      </w:r>
      <w:r>
        <w:rPr>
          <w:rFonts w:hint="eastAsia" w:ascii="宋体" w:hAnsi="宋体" w:cs="宋体"/>
          <w:color w:val="000000"/>
          <w:lang w:eastAsia="zh-CN"/>
        </w:rPr>
        <w:t xml:space="preserve">投标人</w:t>
      </w:r>
      <w:r>
        <w:rPr>
          <w:rFonts w:hint="eastAsia" w:ascii="宋体" w:hAnsi="宋体" w:eastAsia="宋体" w:cs="宋体"/>
          <w:color w:val="000000"/>
        </w:rPr>
        <w:t xml:space="preserve">的投标文件异常一致或者投标报价呈规律性差异。</w:t>
      </w:r>
      <w:r/>
    </w:p>
    <w:p>
      <w:pPr>
        <w:pStyle w:val="790"/>
        <w:ind w:firstLine="480"/>
        <w:jc w:val="both"/>
        <w:keepLines/>
        <w:keepNext/>
        <w:pageBreakBefore w:val="0"/>
        <w:spacing w:beforeAutospacing="0" w:afterAutospacing="0" w:line="420" w:lineRule="exact"/>
        <w:widowControl w:val="off"/>
        <w:rPr>
          <w:rFonts w:ascii="宋体" w:hAnsi="宋体" w:eastAsia="宋体" w:cs="宋体"/>
        </w:rPr>
      </w:pPr>
      <w:r>
        <w:rPr>
          <w:rFonts w:hint="eastAsia" w:ascii="宋体" w:hAnsi="宋体" w:eastAsia="宋体" w:cs="宋体"/>
          <w:b/>
          <w:bCs/>
          <w:color w:val="000000"/>
        </w:rPr>
        <w:t xml:space="preserve">28、质疑处理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28.1提出质疑的</w:t>
      </w:r>
      <w:r>
        <w:rPr>
          <w:rFonts w:hint="eastAsia" w:ascii="宋体" w:hAnsi="宋体" w:cs="宋体"/>
          <w:color w:val="000000"/>
          <w:lang w:eastAsia="zh-CN"/>
        </w:rPr>
        <w:t xml:space="preserve">投标人</w:t>
      </w:r>
      <w:r>
        <w:rPr>
          <w:rFonts w:hint="eastAsia" w:ascii="宋体" w:hAnsi="宋体" w:eastAsia="宋体" w:cs="宋体"/>
          <w:color w:val="000000"/>
        </w:rPr>
        <w:t xml:space="preserve">应当是参与所质疑项目采购活动的</w:t>
      </w:r>
      <w:r>
        <w:rPr>
          <w:rFonts w:hint="eastAsia" w:ascii="宋体" w:hAnsi="宋体" w:cs="宋体"/>
          <w:color w:val="000000"/>
          <w:lang w:eastAsia="zh-CN"/>
        </w:rPr>
        <w:t xml:space="preserve">投标人</w:t>
      </w:r>
      <w:r>
        <w:rPr>
          <w:rFonts w:hint="eastAsia" w:ascii="宋体" w:hAnsi="宋体" w:eastAsia="宋体" w:cs="宋体"/>
          <w:color w:val="000000"/>
        </w:rPr>
        <w:t xml:space="preserve">。潜在</w:t>
      </w:r>
      <w:r>
        <w:rPr>
          <w:rFonts w:hint="eastAsia" w:ascii="宋体" w:hAnsi="宋体" w:cs="宋体"/>
          <w:color w:val="000000"/>
          <w:lang w:eastAsia="zh-CN"/>
        </w:rPr>
        <w:t xml:space="preserve">投标人</w:t>
      </w:r>
      <w:r>
        <w:rPr>
          <w:rFonts w:hint="eastAsia" w:ascii="宋体" w:hAnsi="宋体" w:eastAsia="宋体" w:cs="宋体"/>
          <w:color w:val="000000"/>
        </w:rPr>
        <w:t xml:space="preserve">依法获取其可质疑的采购文件的，可以对采购文件提出质疑。</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28.2</w:t>
      </w:r>
      <w:r>
        <w:rPr>
          <w:rFonts w:hint="eastAsia" w:ascii="宋体" w:hAnsi="宋体" w:cs="宋体"/>
          <w:color w:val="000000"/>
          <w:lang w:eastAsia="zh-CN"/>
        </w:rPr>
        <w:t xml:space="preserve">投标人</w:t>
      </w:r>
      <w:r>
        <w:rPr>
          <w:rFonts w:hint="eastAsia" w:ascii="宋体" w:hAnsi="宋体" w:eastAsia="宋体" w:cs="宋体"/>
          <w:color w:val="000000"/>
        </w:rPr>
        <w:t xml:space="preserve">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cs="宋体"/>
          <w:color w:val="000000"/>
          <w:lang w:val="en-US" w:eastAsia="zh-CN"/>
        </w:rPr>
        <w:t xml:space="preserve">供应商</w:t>
      </w:r>
      <w:r>
        <w:rPr>
          <w:rFonts w:hint="eastAsia" w:ascii="宋体" w:hAnsi="宋体" w:eastAsia="宋体" w:cs="宋体"/>
          <w:color w:val="000000"/>
        </w:rPr>
        <w:t xml:space="preserve">应当在法定质疑期内一次性提出针对同一采购程序环节的质疑。</w:t>
      </w:r>
      <w:r>
        <w:rPr>
          <w:rFonts w:hint="eastAsia" w:ascii="宋体" w:hAnsi="宋体" w:cs="宋体"/>
          <w:color w:val="000000"/>
          <w:lang w:eastAsia="zh-CN"/>
        </w:rPr>
        <w:t xml:space="preserve">投标人</w:t>
      </w:r>
      <w:r>
        <w:rPr>
          <w:rFonts w:hint="eastAsia" w:ascii="宋体" w:hAnsi="宋体" w:eastAsia="宋体" w:cs="宋体"/>
          <w:color w:val="000000"/>
        </w:rPr>
        <w:t xml:space="preserve">如在法定期限内对同一采购程序环节提出多次质疑的，采购代理机构、采购人将只对</w:t>
      </w:r>
      <w:r>
        <w:rPr>
          <w:rFonts w:hint="eastAsia" w:ascii="宋体" w:hAnsi="宋体" w:cs="宋体"/>
          <w:color w:val="000000"/>
          <w:lang w:eastAsia="zh-CN"/>
        </w:rPr>
        <w:t xml:space="preserve">投标人</w:t>
      </w:r>
      <w:r>
        <w:rPr>
          <w:rFonts w:hint="eastAsia" w:ascii="宋体" w:hAnsi="宋体" w:eastAsia="宋体" w:cs="宋体"/>
          <w:color w:val="000000"/>
        </w:rPr>
        <w:t xml:space="preserve">第一次质疑作出答复。</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28.3</w:t>
      </w:r>
      <w:r>
        <w:rPr>
          <w:rFonts w:hint="eastAsia" w:ascii="宋体" w:hAnsi="宋体" w:eastAsia="宋体" w:cs="宋体"/>
          <w:color w:val="000000"/>
          <w:sz w:val="24"/>
          <w:szCs w:val="24"/>
          <w:highlight w:val="none"/>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rPr>
        <w:t xml:space="preserve">。</w:t>
      </w:r>
      <w:r/>
    </w:p>
    <w:p>
      <w:pPr>
        <w:pStyle w:val="790"/>
        <w:ind w:firstLine="482"/>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sz w:val="24"/>
          <w:szCs w:val="24"/>
          <w:highlight w:val="none"/>
        </w:rPr>
        <w:t xml:space="preserve">供应</w:t>
      </w:r>
      <w:r>
        <w:rPr>
          <w:rFonts w:hint="eastAsia" w:ascii="宋体" w:hAnsi="宋体" w:eastAsia="宋体" w:cs="宋体"/>
          <w:color w:val="auto"/>
          <w:sz w:val="24"/>
          <w:szCs w:val="24"/>
          <w:highlight w:val="none"/>
        </w:rPr>
        <w:t xml:space="preserve">商（含潜在供应商）</w:t>
      </w:r>
      <w:r>
        <w:rPr>
          <w:rFonts w:hint="eastAsia" w:ascii="宋体" w:hAnsi="宋体" w:eastAsia="宋体" w:cs="宋体"/>
          <w:color w:val="000000" w:themeColor="text1"/>
          <w14:textFill>
            <w14:solidFill>
              <w14:schemeClr w14:val="tx1"/>
            </w14:solidFill>
          </w14:textFill>
        </w:rPr>
        <w:t xml:space="preserve">对采购方式、采购需求、</w:t>
      </w:r>
      <w:r>
        <w:rPr>
          <w:rFonts w:hint="eastAsia" w:ascii="宋体" w:hAnsi="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资格条件及审查结果、评标方法和评标标准、合同文本的询问、质疑请向采购人提出，由采购人负责答复。</w:t>
      </w:r>
      <w:r>
        <w:rPr>
          <w:rFonts w:hint="eastAsia" w:ascii="宋体" w:hAnsi="宋体" w:cs="宋体"/>
          <w:color w:val="000000"/>
          <w:lang w:eastAsia="zh-CN"/>
        </w:rPr>
        <w:t xml:space="preserve">投标人</w:t>
      </w:r>
      <w:r>
        <w:rPr>
          <w:rFonts w:hint="eastAsia" w:ascii="宋体" w:hAnsi="宋体" w:eastAsia="宋体" w:cs="宋体"/>
          <w:color w:val="000000"/>
        </w:rPr>
        <w:t xml:space="preserve">对除上述事项以外其他事项的询问、质疑请向采购代理机构提出，由采购代理机构负责答复。</w:t>
      </w:r>
      <w:r/>
    </w:p>
    <w:p>
      <w:pPr>
        <w:ind w:firstLine="480"/>
        <w:pageBreakBefore w:val="0"/>
        <w:spacing w:line="420" w:lineRule="exact"/>
        <w:widowControl w:val="off"/>
        <w:rPr>
          <w:rFonts w:hint="eastAsia" w:ascii="宋体" w:hAnsi="宋体" w:eastAsia="宋体" w:cs="宋体"/>
          <w:b/>
          <w:bCs/>
          <w:color w:val="000000" w:themeColor="text1"/>
          <w:sz w:val="24"/>
          <w:szCs w:val="22"/>
          <w:lang w:val="en-US" w:eastAsia="zh-CN" w:bidi="ar-SA"/>
          <w14:textFill>
            <w14:solidFill>
              <w14:schemeClr w14:val="tx1"/>
            </w14:solidFill>
          </w14:textFill>
        </w:rPr>
      </w:pPr>
      <w:r>
        <w:rPr>
          <w:rFonts w:hint="eastAsia" w:ascii="宋体" w:hAnsi="宋体" w:eastAsia="宋体" w:cs="宋体"/>
          <w:b/>
          <w:bCs/>
          <w:color w:val="000000" w:themeColor="text1"/>
          <w:sz w:val="24"/>
          <w:szCs w:val="22"/>
          <w:lang w:val="en-US" w:eastAsia="zh-CN" w:bidi="ar-SA"/>
          <w14:textFill>
            <w14:solidFill>
              <w14:schemeClr w14:val="tx1"/>
            </w14:solidFill>
          </w14:textFill>
        </w:rPr>
        <w:t xml:space="preserve">质疑人（或授权委托人）须是投标单位正式员工，授权委托人须提供投标单位为其缴纳的本年度近3个月社保证明。</w:t>
      </w:r>
      <w:r/>
    </w:p>
    <w:p>
      <w:pPr>
        <w:ind w:firstLine="480"/>
        <w:pageBreakBefore w:val="0"/>
        <w:spacing w:line="420" w:lineRule="exact"/>
        <w:widowControl w:val="off"/>
        <w:rPr>
          <w:rFonts w:ascii="宋体" w:hAnsi="宋体" w:eastAsia="宋体" w:cs="宋体"/>
          <w:color w:val="000000"/>
          <w:sz w:val="24"/>
        </w:rPr>
      </w:pPr>
      <w:r>
        <w:rPr>
          <w:rFonts w:hint="eastAsia" w:ascii="宋体" w:hAnsi="宋体" w:eastAsia="宋体" w:cs="宋体"/>
          <w:color w:val="000000"/>
          <w:sz w:val="24"/>
        </w:rPr>
        <w:t xml:space="preserve">采购人及采购代理机构只接收以纸质原件形式送达的质疑,采购人和采购代理机构不接受未填写快递运单的快件。</w:t>
      </w:r>
      <w:r>
        <w:rPr>
          <w:rFonts w:hint="eastAsia" w:ascii="宋体" w:hAnsi="宋体" w:eastAsia="宋体" w:cs="宋体"/>
          <w:sz w:val="24"/>
        </w:rPr>
        <w:t xml:space="preserve">采购人及采购代理机构质疑接收人及联系方式见本招标文件第一章。</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28.5 以下情形的质疑不予受理</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28.5.2超出政府采购法定期限的质疑。</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28.5.4未参加投标活动的</w:t>
      </w:r>
      <w:r>
        <w:rPr>
          <w:rFonts w:hint="eastAsia" w:ascii="宋体" w:hAnsi="宋体" w:cs="宋体"/>
          <w:color w:val="000000"/>
          <w:lang w:val="en-US" w:eastAsia="zh-CN"/>
        </w:rPr>
        <w:t xml:space="preserve">供应商</w:t>
      </w:r>
      <w:r>
        <w:rPr>
          <w:rFonts w:hint="eastAsia" w:ascii="宋体" w:hAnsi="宋体" w:eastAsia="宋体" w:cs="宋体"/>
          <w:color w:val="000000"/>
        </w:rPr>
        <w:t xml:space="preserve">或在投标活动中自身权益未受到损害的</w:t>
      </w:r>
      <w:r>
        <w:rPr>
          <w:rFonts w:hint="eastAsia" w:ascii="宋体" w:hAnsi="宋体" w:cs="宋体"/>
          <w:color w:val="000000"/>
          <w:lang w:val="en-US" w:eastAsia="zh-CN"/>
        </w:rPr>
        <w:t xml:space="preserve">供应商</w:t>
      </w:r>
      <w:r>
        <w:rPr>
          <w:rFonts w:hint="eastAsia" w:ascii="宋体" w:hAnsi="宋体" w:eastAsia="宋体" w:cs="宋体"/>
          <w:color w:val="000000"/>
        </w:rPr>
        <w:t xml:space="preserve">所提出的质疑。</w:t>
      </w:r>
      <w:r/>
    </w:p>
    <w:p>
      <w:pPr>
        <w:pStyle w:val="790"/>
        <w:ind w:firstLine="48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28.5.5</w:t>
      </w:r>
      <w:r>
        <w:rPr>
          <w:rFonts w:hint="eastAsia" w:ascii="宋体" w:hAnsi="宋体" w:cs="宋体"/>
          <w:color w:val="000000"/>
          <w:lang w:val="en-US" w:eastAsia="zh-CN"/>
        </w:rPr>
        <w:t xml:space="preserve">供应商</w:t>
      </w:r>
      <w:r>
        <w:rPr>
          <w:rFonts w:hint="eastAsia" w:ascii="宋体" w:hAnsi="宋体" w:eastAsia="宋体" w:cs="宋体"/>
          <w:color w:val="000000"/>
        </w:rPr>
        <w:t xml:space="preserve">组成联合体参加投标，联合体中任何一方或多方未按要求签字、盖章、加盖公章的质疑。</w:t>
      </w:r>
      <w:r/>
    </w:p>
    <w:p>
      <w:pPr>
        <w:pStyle w:val="790"/>
        <w:ind w:firstLine="468"/>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28.6</w:t>
      </w:r>
      <w:r>
        <w:rPr>
          <w:rFonts w:hint="eastAsia" w:ascii="宋体" w:hAnsi="宋体" w:cs="宋体"/>
          <w:color w:val="000000"/>
          <w:lang w:val="en-US" w:eastAsia="zh-CN"/>
        </w:rPr>
        <w:t xml:space="preserve">供应商</w:t>
      </w:r>
      <w:r>
        <w:rPr>
          <w:rFonts w:hint="eastAsia" w:ascii="宋体" w:hAnsi="宋体" w:eastAsia="宋体" w:cs="宋体"/>
          <w:color w:val="000000"/>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cs="宋体"/>
          <w:color w:val="000000"/>
          <w:lang w:val="en-US" w:eastAsia="zh-CN"/>
        </w:rPr>
        <w:t xml:space="preserve">供应商</w:t>
      </w:r>
      <w:r>
        <w:rPr>
          <w:rFonts w:hint="eastAsia" w:ascii="宋体" w:hAnsi="宋体" w:eastAsia="宋体" w:cs="宋体"/>
          <w:color w:val="000000"/>
        </w:rPr>
        <w:t xml:space="preserve">进行相应的行政处罚和记录该</w:t>
      </w:r>
      <w:r>
        <w:rPr>
          <w:rFonts w:hint="eastAsia" w:ascii="宋体" w:hAnsi="宋体" w:cs="宋体"/>
          <w:color w:val="000000"/>
          <w:lang w:eastAsia="zh-CN"/>
        </w:rPr>
        <w:t xml:space="preserve">投标人</w:t>
      </w:r>
      <w:r>
        <w:rPr>
          <w:rFonts w:hint="eastAsia" w:ascii="宋体" w:hAnsi="宋体" w:eastAsia="宋体" w:cs="宋体"/>
          <w:color w:val="000000"/>
        </w:rPr>
        <w:t xml:space="preserve">的失信信息。</w:t>
      </w:r>
      <w:r/>
    </w:p>
    <w:p>
      <w:pPr>
        <w:pStyle w:val="790"/>
        <w:ind w:firstLine="600"/>
        <w:jc w:val="both"/>
        <w:keepLines/>
        <w:keepNext/>
        <w:pageBreakBefore w:val="0"/>
        <w:spacing w:beforeAutospacing="0" w:afterAutospacing="0" w:line="420" w:lineRule="exact"/>
        <w:widowControl w:val="off"/>
        <w:rPr>
          <w:rFonts w:ascii="宋体" w:hAnsi="宋体" w:eastAsia="宋体" w:cs="宋体"/>
          <w:b/>
          <w:bCs/>
        </w:rPr>
      </w:pPr>
      <w:r>
        <w:rPr>
          <w:rFonts w:hint="eastAsia" w:ascii="宋体" w:hAnsi="宋体" w:eastAsia="宋体" w:cs="宋体"/>
          <w:b/>
          <w:bCs/>
          <w:color w:val="000000"/>
        </w:rPr>
        <w:t xml:space="preserve">29、中标通知书</w:t>
      </w:r>
      <w:r/>
    </w:p>
    <w:p>
      <w:pPr>
        <w:pStyle w:val="790"/>
        <w:ind w:firstLine="600"/>
        <w:jc w:val="both"/>
        <w:pageBreakBefore w:val="0"/>
        <w:spacing w:beforeAutospacing="0" w:afterAutospacing="0" w:line="420" w:lineRule="exact"/>
        <w:widowControl w:val="off"/>
        <w:rPr>
          <w:rFonts w:ascii="宋体" w:hAnsi="宋体" w:eastAsia="宋体" w:cs="宋体"/>
        </w:rPr>
      </w:pPr>
      <w:r>
        <w:rPr>
          <w:rFonts w:hint="eastAsia" w:ascii="宋体" w:hAnsi="宋体" w:eastAsia="宋体" w:cs="宋体"/>
          <w:color w:val="000000"/>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90"/>
        <w:ind w:firstLine="600"/>
        <w:jc w:val="both"/>
        <w:pageBreakBefore w:val="0"/>
        <w:spacing w:beforeAutospacing="0" w:afterAutospacing="0" w:line="420" w:lineRule="exact"/>
        <w:widowControl w:val="off"/>
        <w:rPr>
          <w:rFonts w:ascii="宋体" w:hAnsi="宋体"/>
          <w:color w:val="000000"/>
          <w:sz w:val="24"/>
          <w:szCs w:val="24"/>
        </w:rPr>
      </w:pPr>
      <w:r>
        <w:rPr>
          <w:rFonts w:hint="eastAsia" w:ascii="宋体" w:hAnsi="宋体" w:eastAsia="宋体" w:cs="宋体"/>
          <w:color w:val="000000"/>
        </w:rPr>
        <w:t xml:space="preserve">29.2中标通知书将是合同的一个组成部分。对采购人和中标人均具有法律效力。中标通知书发出后，采购人改变中标结果的，或者中标人放弃中标项目的，应当依法承担法律责任。</w:t>
      </w:r>
      <w:r/>
    </w:p>
    <w:p>
      <w:pPr>
        <w:ind w:firstLine="499"/>
        <w:keepLines/>
        <w:keepNext/>
        <w:pageBreakBefore w:val="0"/>
        <w:spacing w:before="145" w:after="145" w:line="420" w:lineRule="exact"/>
        <w:widowControl w:val="off"/>
        <w:rPr>
          <w:rFonts w:hint="eastAsia" w:ascii="Times New Roman" w:hAnsi="Times New Roman"/>
          <w:b/>
          <w:bCs/>
          <w:color w:val="000000"/>
          <w:sz w:val="28"/>
          <w:szCs w:val="28"/>
        </w:rPr>
        <w:outlineLvl w:val="0"/>
      </w:pPr>
      <w:r/>
      <w:bookmarkStart w:id="150" w:name="_Toc12918"/>
      <w:r/>
      <w:bookmarkStart w:id="151" w:name="_Toc513029236"/>
      <w:r/>
      <w:bookmarkStart w:id="152" w:name="_Toc120614220"/>
      <w:r/>
      <w:bookmarkStart w:id="153" w:name="_Toc16938552"/>
      <w:r/>
      <w:bookmarkStart w:id="154" w:name="_Toc20823308"/>
      <w:r>
        <w:rPr>
          <w:rFonts w:hint="eastAsia" w:ascii="Times New Roman" w:hAnsi="Times New Roman"/>
          <w:b/>
          <w:bCs/>
          <w:color w:val="000000"/>
          <w:sz w:val="28"/>
          <w:szCs w:val="28"/>
        </w:rPr>
        <w:t xml:space="preserve">七、授予合同</w:t>
      </w:r>
      <w:bookmarkEnd w:id="150"/>
      <w:r/>
      <w:bookmarkEnd w:id="151"/>
      <w:r/>
      <w:bookmarkEnd w:id="152"/>
      <w:r/>
      <w:bookmarkEnd w:id="153"/>
      <w:r/>
      <w:bookmarkEnd w:id="154"/>
      <w:r/>
      <w:r/>
    </w:p>
    <w:p>
      <w:pPr>
        <w:ind w:firstLine="420"/>
        <w:keepLines/>
        <w:keepNext/>
        <w:pageBreakBefore w:val="0"/>
        <w:spacing w:line="420" w:lineRule="exact"/>
        <w:widowControl w:val="off"/>
        <w:tabs>
          <w:tab w:val="left" w:pos="293" w:leader="none"/>
        </w:tabs>
        <w:rPr>
          <w:rFonts w:hint="eastAsia" w:ascii="宋体" w:hAnsi="宋体" w:eastAsia="宋体" w:cs="宋体"/>
          <w:b/>
          <w:bCs/>
          <w:color w:val="000000"/>
          <w:sz w:val="24"/>
          <w:szCs w:val="24"/>
        </w:rPr>
        <w:outlineLvl w:val="9"/>
      </w:pPr>
      <w:r/>
      <w:bookmarkStart w:id="155" w:name="_Toc1717"/>
      <w:r/>
      <w:bookmarkStart w:id="156" w:name="_Toc513029237"/>
      <w:r/>
      <w:bookmarkStart w:id="157" w:name="_Toc20823309"/>
      <w:r/>
      <w:bookmarkStart w:id="158" w:name="_Toc16938553"/>
      <w:r>
        <w:rPr>
          <w:rFonts w:hint="eastAsia" w:ascii="宋体" w:hAnsi="宋体" w:eastAsia="宋体" w:cs="宋体"/>
          <w:b/>
          <w:bCs/>
          <w:color w:val="000000"/>
          <w:sz w:val="24"/>
          <w:szCs w:val="24"/>
        </w:rPr>
        <w:t xml:space="preserve">3</w:t>
      </w:r>
      <w:r>
        <w:rPr>
          <w:rFonts w:hint="eastAsia" w:ascii="宋体" w:hAnsi="宋体" w:cs="宋体"/>
          <w:b/>
          <w:bCs/>
          <w:color w:val="000000"/>
          <w:sz w:val="24"/>
          <w:szCs w:val="24"/>
          <w:lang w:val="en-US" w:eastAsia="zh-CN"/>
        </w:rPr>
        <w:t xml:space="preserve">0</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rPr>
        <w:t xml:space="preserve">签订合同</w:t>
      </w:r>
      <w:bookmarkEnd w:id="155"/>
      <w:r/>
      <w:r/>
    </w:p>
    <w:p>
      <w:pPr>
        <w:ind w:firstLine="601"/>
        <w:keepLines w:val="0"/>
        <w:keepNext w:val="0"/>
        <w:pageBreakBefore w:val="0"/>
        <w:spacing w:line="420" w:lineRule="exact"/>
        <w:widowControl w:val="off"/>
        <w:rPr>
          <w:rFonts w:ascii="宋体" w:hAnsi="宋体"/>
          <w:sz w:val="24"/>
          <w:szCs w:val="24"/>
        </w:rPr>
      </w:pPr>
      <w:r>
        <w:rPr>
          <w:rFonts w:hint="eastAsia" w:ascii="宋体" w:hAnsi="宋体"/>
          <w:bCs/>
          <w:color w:val="000000"/>
          <w:sz w:val="24"/>
          <w:szCs w:val="24"/>
        </w:rPr>
        <w:t xml:space="preserve">3</w:t>
      </w:r>
      <w:r>
        <w:rPr>
          <w:rFonts w:hint="eastAsia" w:ascii="宋体" w:hAnsi="宋体"/>
          <w:bCs/>
          <w:color w:val="000000"/>
          <w:sz w:val="24"/>
          <w:szCs w:val="24"/>
          <w:lang w:val="en-US" w:eastAsia="zh-CN"/>
        </w:rPr>
        <w:t xml:space="preserve">0.</w:t>
      </w:r>
      <w:r>
        <w:rPr>
          <w:rFonts w:hint="eastAsia" w:ascii="宋体" w:hAnsi="宋体"/>
          <w:color w:val="000000"/>
          <w:sz w:val="24"/>
          <w:szCs w:val="24"/>
        </w:rPr>
        <w:t xml:space="preserve">l</w:t>
      </w:r>
      <w:r>
        <w:rPr>
          <w:rFonts w:hint="eastAsia"/>
          <w:sz w:val="24"/>
          <w:szCs w:val="24"/>
        </w:rPr>
        <w:t xml:space="preserve"> </w:t>
      </w:r>
      <w:r>
        <w:rPr>
          <w:rFonts w:hint="eastAsia" w:ascii="宋体" w:hAnsi="宋体"/>
          <w:sz w:val="24"/>
          <w:szCs w:val="24"/>
        </w:rPr>
        <w:t xml:space="preserve">中标人应当在中标通知书发出之日起</w:t>
      </w:r>
      <w:r>
        <w:rPr>
          <w:rFonts w:hint="eastAsia" w:ascii="宋体" w:hAnsi="宋体"/>
          <w:sz w:val="24"/>
          <w:szCs w:val="24"/>
          <w:lang w:val="en-US" w:eastAsia="zh-CN"/>
        </w:rPr>
        <w:t xml:space="preserve">30</w:t>
      </w:r>
      <w:r>
        <w:rPr>
          <w:rFonts w:hint="eastAsia" w:ascii="宋体" w:hAnsi="宋体"/>
          <w:sz w:val="24"/>
          <w:szCs w:val="24"/>
        </w:rPr>
        <w:t xml:space="preserve">日内（原则上应在15日内签订采购合同），按照招标文件确定的事项与采购人签订政府采购合同。合同签订后2个工作日内合同公示。但政府采购合同中涉及国家秘密、商业秘密的内容除外。所签订的合同不得对招标文件确定的事项和中标人响应文件作实质性修改。</w:t>
      </w:r>
      <w:r/>
    </w:p>
    <w:p>
      <w:pPr>
        <w:ind w:firstLine="601"/>
        <w:keepLines w:val="0"/>
        <w:keepNext w:val="0"/>
        <w:pageBreakBefore w:val="0"/>
        <w:spacing w:line="420" w:lineRule="exact"/>
        <w:widowControl w:val="off"/>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1"/>
        <w:keepLines w:val="0"/>
        <w:keepNext w:val="0"/>
        <w:pageBreakBefore w:val="0"/>
        <w:spacing w:line="420" w:lineRule="exact"/>
        <w:widowControl w:val="off"/>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1"/>
        <w:keepLines w:val="0"/>
        <w:keepNext w:val="0"/>
        <w:pageBreakBefore w:val="0"/>
        <w:spacing w:line="42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4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将被列入不良行为记录名单，在一至三年内禁止参加政府采购活动。</w:t>
      </w:r>
      <w:r/>
    </w:p>
    <w:p>
      <w:pPr>
        <w:ind w:firstLine="420"/>
        <w:keepLines/>
        <w:keepNext/>
        <w:pageBreakBefore w:val="0"/>
        <w:spacing w:line="420" w:lineRule="exact"/>
        <w:widowControl w:val="off"/>
        <w:tabs>
          <w:tab w:val="left" w:pos="293" w:leader="none"/>
        </w:tabs>
        <w:rPr>
          <w:rFonts w:hint="eastAsia" w:ascii="宋体" w:hAnsi="宋体" w:eastAsia="宋体" w:cs="宋体"/>
          <w:b/>
          <w:bCs/>
          <w:color w:val="000000"/>
          <w:sz w:val="24"/>
          <w:szCs w:val="24"/>
        </w:rPr>
        <w:outlineLvl w:val="9"/>
      </w:pPr>
      <w:r/>
      <w:bookmarkStart w:id="159" w:name="_Toc13507"/>
      <w:r>
        <w:rPr>
          <w:rFonts w:hint="eastAsia" w:ascii="宋体" w:hAnsi="宋体" w:eastAsia="宋体" w:cs="宋体"/>
          <w:b/>
          <w:bCs/>
          <w:color w:val="000000"/>
          <w:sz w:val="24"/>
          <w:szCs w:val="24"/>
        </w:rPr>
        <w:t xml:space="preserve">3</w:t>
      </w:r>
      <w:r>
        <w:rPr>
          <w:rFonts w:hint="eastAsia" w:ascii="宋体" w:hAnsi="宋体" w:cs="宋体"/>
          <w:b/>
          <w:bCs/>
          <w:color w:val="000000"/>
          <w:sz w:val="24"/>
          <w:szCs w:val="24"/>
          <w:lang w:val="en-US" w:eastAsia="zh-CN"/>
        </w:rPr>
        <w:t xml:space="preserve">1</w:t>
      </w:r>
      <w:r>
        <w:rPr>
          <w:rFonts w:hint="eastAsia" w:ascii="宋体" w:hAnsi="宋体" w:eastAsia="宋体" w:cs="宋体"/>
          <w:b/>
          <w:bCs/>
          <w:color w:val="000000"/>
          <w:sz w:val="24"/>
          <w:szCs w:val="24"/>
        </w:rPr>
        <w:t xml:space="preserve">、货物（包含与货物相关的服务）的追加</w:t>
      </w:r>
      <w:bookmarkEnd w:id="159"/>
      <w:r/>
      <w:r/>
    </w:p>
    <w:p>
      <w:pPr>
        <w:ind w:firstLine="601"/>
        <w:keepLines w:val="0"/>
        <w:keepNext w:val="0"/>
        <w:pageBreakBefore w:val="0"/>
        <w:spacing w:line="420" w:lineRule="exact"/>
        <w:widowControl w:val="off"/>
        <w:rPr>
          <w:rFonts w:hint="eastAsia" w:ascii="宋体" w:hAnsi="宋体"/>
          <w:color w:val="000000"/>
          <w:sz w:val="24"/>
          <w:szCs w:val="24"/>
          <w:lang w:val="zh-CN"/>
        </w:rPr>
      </w:pPr>
      <w:r>
        <w:rPr>
          <w:rFonts w:hint="eastAsia" w:ascii="宋体" w:hAnsi="宋体"/>
          <w:color w:val="000000"/>
          <w:sz w:val="24"/>
          <w:szCs w:val="24"/>
          <w:lang w:val="en-US" w:eastAsia="zh-CN"/>
        </w:rPr>
        <w:t xml:space="preserve">31</w:t>
      </w:r>
      <w:r>
        <w:rPr>
          <w:rFonts w:hint="eastAsia" w:ascii="宋体" w:hAnsi="宋体"/>
          <w:color w:val="000000"/>
          <w:sz w:val="24"/>
          <w:szCs w:val="24"/>
          <w:lang w:val="zh-CN"/>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56"/>
      <w:r/>
      <w:bookmarkEnd w:id="157"/>
      <w:r/>
      <w:bookmarkEnd w:id="158"/>
      <w:r/>
      <w:r/>
    </w:p>
    <w:p>
      <w:pPr>
        <w:ind w:firstLine="601"/>
        <w:keepLines w:val="0"/>
        <w:keepNext w:val="0"/>
        <w:pageBreakBefore w:val="0"/>
        <w:spacing w:line="420" w:lineRule="exact"/>
        <w:widowControl w:val="off"/>
        <w:rPr>
          <w:rFonts w:hint="eastAsia" w:ascii="宋体" w:hAnsi="宋体"/>
          <w:color w:val="000000"/>
          <w:sz w:val="24"/>
          <w:szCs w:val="24"/>
          <w:lang w:val="en-US" w:eastAsia="zh-CN"/>
        </w:rPr>
      </w:pPr>
      <w:r/>
      <w:bookmarkStart w:id="160" w:name="_Toc1002"/>
      <w:r/>
      <w:bookmarkStart w:id="161" w:name="_Toc20823314"/>
      <w:r/>
      <w:bookmarkStart w:id="162" w:name="_Toc120614221"/>
      <w:r/>
      <w:bookmarkStart w:id="163" w:name="_Toc16938558"/>
      <w:r/>
      <w:bookmarkStart w:id="164" w:name="_Toc513029242"/>
      <w:r/>
      <w:bookmarkStart w:id="165" w:name="_Toc479757207"/>
      <w:r>
        <w:rPr>
          <w:rFonts w:hint="eastAsia" w:ascii="宋体" w:hAnsi="宋体"/>
          <w:color w:val="000000"/>
          <w:sz w:val="24"/>
          <w:szCs w:val="24"/>
          <w:lang w:val="en-US" w:eastAsia="zh-CN"/>
        </w:rPr>
        <w:t xml:space="preserve">31.2采购结束后，采购人若由于各种客观原因，必须对采购项目所牵涉的货物和服务进行适当的减少时，在双方协商一致的前提下，可以按照招标采购时的价格水平做相应的调减，并据此签订补充合同。</w:t>
      </w:r>
      <w:bookmarkEnd w:id="160"/>
      <w:r/>
      <w:r/>
    </w:p>
    <w:p>
      <w:pPr>
        <w:pStyle w:val="790"/>
        <w:numPr>
          <w:ilvl w:val="0"/>
          <w:numId w:val="0"/>
        </w:numPr>
        <w:ind w:firstLine="482"/>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bookmarkStart w:id="166" w:name="_Toc32319"/>
      <w:r>
        <w:rPr>
          <w:rFonts w:hint="eastAsia" w:ascii="宋体" w:hAnsi="宋体" w:eastAsia="宋体" w:cs="Times New Roman"/>
          <w:b/>
          <w:bCs/>
          <w:color w:val="000000"/>
          <w:sz w:val="24"/>
          <w:szCs w:val="24"/>
          <w:lang w:val="en-US" w:eastAsia="zh-CN" w:bidi="ar-SA"/>
        </w:rPr>
        <w:t xml:space="preserve">32.政府采购政策功能落实</w:t>
      </w:r>
      <w:r/>
    </w:p>
    <w:p>
      <w:pPr>
        <w:pStyle w:val="790"/>
        <w:ind w:firstLine="480"/>
        <w:jc w:val="both"/>
        <w:keepLines/>
        <w:keepNext/>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32.1政府采购线上合同信用融资政策</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pageBreakBefore w:val="0"/>
        <w:spacing w:line="420" w:lineRule="exact"/>
        <w:widowControl w:val="off"/>
        <w:tabs>
          <w:tab w:val="left" w:pos="1381"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32.2中小企业、监狱企业及残疾人福利性单位</w:t>
      </w:r>
      <w:r/>
    </w:p>
    <w:p>
      <w:pPr>
        <w:ind w:firstLine="480"/>
        <w:pageBreakBefore w:val="0"/>
        <w:spacing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32.2.1中小企业定义：</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中小企业</w:t>
      </w:r>
      <w:r>
        <w:rPr>
          <w:rFonts w:hint="eastAsia" w:ascii="宋体" w:hAnsi="宋体" w:eastAsia="宋体" w:cs="Times New Roman"/>
          <w:color w:val="000000"/>
          <w:sz w:val="24"/>
          <w:szCs w:val="24"/>
          <w:lang w:val="en-US" w:eastAsia="zh-CN"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32.2.2供应商提供的货物、工程或者服务符合下列情形的，享受中小企业扶持政策：</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32.2.2.1在货物采购项目中，货物由中小企业制造，即货物由中小企业生产且使用该中小企业商号或者注册商标；</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32.2.2.2在工程采购项目中，工程由中小企业承建，即工程施工单位为中小企业；</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32.2.2.3在服务采购项目中，服务由中小企业承接，即提供服务的人员为中小企业依照《中华人民共和国劳动合同法》订立劳动合同的从业人员。</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32.2.3在货物采购项目中，供应商提供的货物既有中小企业制造货物，也有大型企业制造货物的，不享受中小企业扶持政策。</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32.2.4以联合体形式参加政府采购活动，联合体各方均为中小企业的，联合体视同中小企业。其中，联合体各方均为小微企业的，联合体视同小微企业。</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32.2.6残疾人福利单位定义：享受政府采购支持政策的残疾人福利性单位应当同时满足以下条件：</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32.2.6.1安置的残疾人占本单位在职职工人数的比例不低于25%（含25%），并且安置的残疾人人数不少于10 人（含10 人）；</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32.2.6.2依法与安置的每位残疾人签订了一年以上（含一年）的劳动合同或服务协议；</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32.2.6.3为安置的每位残疾人按月足额缴纳了基本养老保险、基本医疗保险、失业保险、工伤保险和生育保险等社会保险费；</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32.2.6.4通过银行等金融机构向安置的每位残疾人，按月支付了不低于单位所在区县适用的经省级人民政府批准的月最低工资标准的工资；</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32.2.6.5提供本单位制造的货物、承担的工程或者服务（以下简称产品），或者提供其他残疾人福利性单位制造的货物（不包括使用非残疾人福利性单位注册商标的货物）；</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32.2.7本项目是否专门面向中小企业预留采购份额见第一章《招标公告》。</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32.2.8采购标的对应的中小企业划分标准所属行业见第四章《采购需求》。</w:t>
      </w:r>
      <w:r/>
    </w:p>
    <w:p>
      <w:pPr>
        <w:pStyle w:val="790"/>
        <w:ind w:firstLine="480"/>
        <w:jc w:val="both"/>
        <w:pageBreakBefore w:val="0"/>
        <w:spacing w:beforeAutospacing="0" w:afterAutospacing="0" w:line="4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32.2.9小微企业价格评审优惠的政策：见第五章《评标方法和评标标准》。</w:t>
      </w:r>
      <w:r/>
    </w:p>
    <w:p>
      <w:pPr>
        <w:ind w:firstLine="482"/>
        <w:pageBreakBefore w:val="0"/>
        <w:spacing w:line="420" w:lineRule="exact"/>
        <w:widowControl w:val="off"/>
        <w:tabs>
          <w:tab w:val="left" w:pos="1381"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32.3政府采购节能产品、环境标志产品</w:t>
      </w:r>
      <w:r/>
    </w:p>
    <w:p>
      <w:pPr>
        <w:ind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Times New Roman"/>
          <w:color w:val="000000"/>
          <w:sz w:val="24"/>
          <w:szCs w:val="24"/>
          <w:lang w:val="en-US" w:eastAsia="zh-CN" w:bidi="ar-SA"/>
        </w:rPr>
        <w:t xml:space="preserve">32.3.1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绿色包装</w:t>
      </w:r>
      <w:r/>
    </w:p>
    <w:p>
      <w:pPr>
        <w:ind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政府采购创新产品</w:t>
      </w:r>
      <w:r/>
    </w:p>
    <w:p>
      <w:pPr>
        <w:ind w:left="0" w:right="0" w:firstLine="478"/>
        <w:jc w:val="both"/>
        <w:pageBreakBefore w:val="0"/>
        <w:spacing w:before="0" w:after="0" w:line="42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绿色数据中心政策 </w:t>
      </w:r>
      <w:r/>
    </w:p>
    <w:p>
      <w:pPr>
        <w:ind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履约保证金政策</w:t>
      </w:r>
      <w:r/>
    </w:p>
    <w:p>
      <w:pPr>
        <w:pStyle w:val="966"/>
        <w:ind w:left="0" w:firstLine="56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合同金额的10%，采购人对第三方信用服务机构依据标准规范评定为 AA 级及以上的政府采购供应商（需在签订采购合同前提供信用管理 部门备案的第三方信用报告，且信用报告通过“信用盐城网”可查实），</w:t>
      </w:r>
      <w:r>
        <w:rPr>
          <w:rFonts w:hint="eastAsia" w:ascii="宋体" w:hAnsi="宋体" w:cs="宋体"/>
          <w:color w:val="ff0000"/>
          <w:sz w:val="24"/>
        </w:rPr>
        <w:t xml:space="preserve">免收履约保证金或降低履约保证金缴纳比例至5%</w:t>
      </w:r>
      <w:r>
        <w:rPr>
          <w:rFonts w:hint="eastAsia" w:ascii="宋体" w:hAnsi="宋体" w:cs="宋体"/>
          <w:sz w:val="24"/>
          <w:lang w:eastAsia="zh-CN"/>
        </w:rPr>
        <w:t xml:space="preserve">。</w:t>
      </w:r>
      <w:r/>
    </w:p>
    <w:p>
      <w:pPr>
        <w:ind w:firstLine="482"/>
        <w:pageBreakBefore w:val="0"/>
        <w:spacing w:line="420" w:lineRule="exact"/>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 预付款制度</w:t>
      </w:r>
      <w:r/>
    </w:p>
    <w:p>
      <w:pPr>
        <w:ind w:firstLine="420"/>
        <w:keepLines/>
        <w:keepNext/>
        <w:pageBreakBefore w:val="0"/>
        <w:spacing w:line="420" w:lineRule="exact"/>
        <w:widowControl w:val="off"/>
        <w:tabs>
          <w:tab w:val="left" w:pos="293"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cs="宋体"/>
          <w:color w:val="auto"/>
          <w:sz w:val="24"/>
          <w:szCs w:val="24"/>
          <w:highlight w:val="none"/>
          <w:u w:val="single"/>
          <w:lang w:val="en-US" w:eastAsia="zh-CN" w:bidi="ar-SA"/>
        </w:rPr>
        <w:t xml:space="preserve">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790"/>
        <w:ind w:firstLine="480"/>
        <w:jc w:val="both"/>
        <w:spacing w:beforeAutospacing="0" w:afterAutospacing="0" w:line="360" w:lineRule="auto"/>
        <w:rPr>
          <w:rFonts w:hint="eastAsia" w:ascii="宋体" w:hAnsi="宋体" w:cs="宋体"/>
        </w:rPr>
        <w:outlineLvl w:val="1"/>
      </w:pPr>
      <w:r>
        <w:rPr>
          <w:rFonts w:hint="eastAsia" w:ascii="宋体" w:hAnsi="宋体" w:eastAsia="宋体" w:cs="宋体"/>
          <w:color w:val="auto"/>
          <w:sz w:val="24"/>
          <w:szCs w:val="24"/>
          <w:highlight w:val="none"/>
          <w:lang w:val="en-US" w:eastAsia="zh-CN" w:bidi="ar-SA"/>
        </w:rPr>
        <w:t xml:space="preserve">34、</w:t>
      </w:r>
      <w:bookmarkEnd w:id="166"/>
      <w:r>
        <w:rPr>
          <w:rFonts w:hint="eastAsia" w:ascii="宋体" w:hAnsi="宋体" w:cs="宋体"/>
        </w:rPr>
        <w:t xml:space="preserve">其他政策</w:t>
      </w:r>
      <w:r/>
    </w:p>
    <w:p>
      <w:pPr>
        <w:pStyle w:val="790"/>
        <w:ind w:firstLine="480"/>
        <w:jc w:val="both"/>
        <w:spacing w:beforeAutospacing="0" w:afterAutospacing="0" w:line="360" w:lineRule="auto"/>
        <w:rPr>
          <w:rFonts w:hint="eastAsia" w:ascii="宋体" w:hAnsi="宋体" w:cs="宋体"/>
        </w:rPr>
      </w:pPr>
      <w:r>
        <w:rPr>
          <w:rFonts w:hint="eastAsia" w:ascii="宋体" w:hAnsi="宋体" w:cs="宋体"/>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790"/>
        <w:ind w:firstLine="480"/>
        <w:jc w:val="both"/>
        <w:spacing w:beforeAutospacing="0" w:afterAutospacing="0" w:line="360" w:lineRule="auto"/>
        <w:rPr>
          <w:rFonts w:hint="eastAsia" w:ascii="宋体" w:hAnsi="宋体" w:cs="宋体"/>
        </w:rPr>
      </w:pPr>
      <w:r>
        <w:rPr>
          <w:rFonts w:hint="eastAsia" w:ascii="宋体" w:hAnsi="宋体" w:cs="宋体"/>
        </w:rPr>
        <w:t xml:space="preserve">34.2政府采购落实“政采贷”政策，依据《关于深入推进政府采购线上合同信用融资工作的通知》（苏财购﹝2021﹞82号）。</w:t>
      </w:r>
      <w:r/>
    </w:p>
    <w:p>
      <w:pPr>
        <w:pStyle w:val="790"/>
        <w:ind w:firstLine="480"/>
        <w:jc w:val="both"/>
        <w:spacing w:beforeAutospacing="0" w:afterAutospacing="0" w:line="360" w:lineRule="auto"/>
        <w:rPr>
          <w:rFonts w:hint="eastAsia" w:ascii="宋体" w:hAnsi="宋体" w:cs="宋体"/>
        </w:rPr>
      </w:pPr>
      <w:r>
        <w:rPr>
          <w:rFonts w:hint="eastAsia" w:ascii="宋体" w:hAnsi="宋体" w:cs="宋体"/>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790"/>
        <w:ind w:firstLine="480"/>
        <w:jc w:val="both"/>
        <w:spacing w:beforeAutospacing="0" w:afterAutospacing="0" w:line="360" w:lineRule="auto"/>
        <w:rPr>
          <w:rFonts w:hint="eastAsia" w:ascii="宋体" w:hAnsi="宋体" w:cs="宋体"/>
        </w:rPr>
      </w:pPr>
      <w:r>
        <w:rPr>
          <w:rFonts w:hint="eastAsia" w:ascii="宋体" w:hAnsi="宋体" w:cs="宋体"/>
        </w:rPr>
        <w:t xml:space="preserve">34.4政府采购落实（苏财购﹝2022﹞51号）。</w:t>
      </w:r>
      <w:r/>
    </w:p>
    <w:p>
      <w:pPr>
        <w:pStyle w:val="790"/>
        <w:ind w:firstLine="480"/>
        <w:jc w:val="both"/>
        <w:spacing w:beforeAutospacing="0" w:afterAutospacing="0" w:line="360" w:lineRule="auto"/>
        <w:rPr>
          <w:rFonts w:hint="eastAsia" w:ascii="宋体" w:hAnsi="宋体" w:cs="宋体"/>
        </w:rPr>
      </w:pPr>
      <w:r>
        <w:rPr>
          <w:rFonts w:hint="eastAsia" w:ascii="宋体" w:hAnsi="宋体" w:cs="宋体"/>
        </w:rPr>
        <w:t xml:space="preserve">34.5政府采购落实《关于进一步优化政府采购营商环境的通知》（射财库﹝2023﹞23号）。</w:t>
      </w:r>
      <w:r/>
    </w:p>
    <w:p>
      <w:pPr>
        <w:pStyle w:val="790"/>
        <w:ind w:firstLine="480"/>
        <w:jc w:val="both"/>
        <w:spacing w:beforeAutospacing="0" w:afterAutospacing="0" w:line="360" w:lineRule="auto"/>
        <w:rPr>
          <w:rFonts w:hint="eastAsia"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 </w:t>
      </w:r>
      <w:bookmarkStart w:id="167" w:name="_Toc3120"/>
      <w:r>
        <w:rPr>
          <w:rFonts w:hint="eastAsia" w:ascii="宋体" w:hAnsi="宋体" w:eastAsia="宋体" w:cs="宋体"/>
          <w:color w:val="auto"/>
          <w:sz w:val="24"/>
          <w:szCs w:val="24"/>
          <w:highlight w:val="none"/>
          <w:lang w:val="en-US" w:eastAsia="zh-CN" w:bidi="ar-SA"/>
        </w:rPr>
        <w:t xml:space="preserve">35、踏勘</w:t>
      </w:r>
      <w:bookmarkEnd w:id="167"/>
      <w:r/>
      <w:r/>
    </w:p>
    <w:p>
      <w:pPr>
        <w:pStyle w:val="790"/>
        <w:ind w:firstLine="480"/>
        <w:jc w:val="both"/>
        <w:spacing w:beforeAutospacing="0" w:afterAutospacing="0" w:line="360" w:lineRule="auto"/>
        <w:rPr>
          <w:rFonts w:hint="eastAsia" w:ascii="宋体" w:hAnsi="宋体" w:cs="宋体"/>
          <w:lang w:val="en-US" w:eastAsia="zh-CN"/>
        </w:rPr>
      </w:pPr>
      <w:r>
        <w:rPr>
          <w:rFonts w:hint="eastAsia" w:ascii="宋体" w:hAnsi="宋体" w:cs="宋体"/>
          <w:lang w:val="en-US" w:eastAsia="zh-CN"/>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790"/>
        <w:ind w:firstLine="480"/>
        <w:jc w:val="both"/>
        <w:spacing w:beforeAutospacing="0" w:afterAutospacing="0" w:line="360" w:lineRule="auto"/>
        <w:rPr>
          <w:rFonts w:hint="eastAsia" w:ascii="宋体" w:hAnsi="宋体" w:cs="宋体"/>
          <w:lang w:val="en-US" w:eastAsia="zh-CN"/>
        </w:rPr>
      </w:pPr>
      <w:r>
        <w:rPr>
          <w:rFonts w:hint="eastAsia" w:ascii="宋体" w:hAnsi="宋体" w:cs="宋体"/>
          <w:lang w:val="en-US" w:eastAsia="zh-CN"/>
        </w:rPr>
        <w:t xml:space="preserve">35.2招标人在踏勘现场中介绍的项目情况，投标人在编制投标文件时参考，招标人不对投标人据此作出的判断和决策负责。</w:t>
      </w:r>
      <w:r/>
    </w:p>
    <w:p>
      <w:pPr>
        <w:pStyle w:val="790"/>
        <w:ind w:firstLine="480"/>
        <w:jc w:val="both"/>
        <w:spacing w:beforeAutospacing="0" w:afterAutospacing="0" w:line="360" w:lineRule="auto"/>
        <w:rPr>
          <w:rFonts w:hint="eastAsia" w:ascii="宋体" w:hAnsi="宋体"/>
          <w:color w:val="000000"/>
          <w:sz w:val="24"/>
          <w:szCs w:val="24"/>
          <w:lang w:val="en-US" w:eastAsia="zh-CN"/>
        </w:rPr>
      </w:pPr>
      <w:r>
        <w:rPr>
          <w:rFonts w:hint="eastAsia" w:ascii="宋体" w:hAnsi="宋体" w:cs="宋体"/>
          <w:lang w:val="en-US" w:eastAsia="zh-CN"/>
        </w:rPr>
        <w:t xml:space="preserve">35.3投标人承担踏勘现场所发生的自身费用</w:t>
      </w:r>
      <w:r>
        <w:rPr>
          <w:rFonts w:hint="eastAsia" w:ascii="宋体" w:hAnsi="宋体"/>
          <w:color w:val="000000"/>
          <w:sz w:val="24"/>
          <w:szCs w:val="24"/>
          <w:lang w:val="en-US" w:eastAsia="zh-CN"/>
        </w:rPr>
        <w:t xml:space="preserve">。</w:t>
      </w:r>
      <w:r/>
    </w:p>
    <w:p>
      <w:pPr>
        <w:ind w:firstLine="480"/>
        <w:spacing w:line="480" w:lineRule="exact"/>
        <w:rPr>
          <w:rFonts w:ascii="宋体" w:hAnsi="宋体"/>
          <w:sz w:val="24"/>
          <w:szCs w:val="24"/>
        </w:rPr>
      </w:pPr>
      <w:r>
        <w:rPr>
          <w:rFonts w:ascii="宋体" w:hAnsi="宋体"/>
          <w:sz w:val="24"/>
          <w:szCs w:val="24"/>
        </w:rPr>
      </w:r>
      <w:r/>
    </w:p>
    <w:p>
      <w:pPr>
        <w:pStyle w:val="756"/>
        <w:jc w:val="both"/>
        <w:rPr>
          <w:rFonts w:hint="eastAsia"/>
        </w:rPr>
        <w:outlineLvl w:val="9"/>
      </w:pPr>
      <w:r/>
      <w:bookmarkStart w:id="168" w:name="_Toc16956"/>
      <w:r/>
      <w:bookmarkStart w:id="169" w:name="_Toc166173721"/>
      <w:r/>
      <w:r/>
    </w:p>
    <w:p>
      <w:pPr>
        <w:pStyle w:val="800"/>
        <w:rPr>
          <w:rFonts w:hint="eastAsia"/>
        </w:rPr>
      </w:pPr>
      <w:r>
        <w:rPr>
          <w:rFonts w:hint="eastAsia"/>
        </w:rPr>
      </w:r>
      <w:r/>
    </w:p>
    <w:p>
      <w:pPr>
        <w:pStyle w:val="800"/>
        <w:rPr>
          <w:rFonts w:hint="eastAsia"/>
        </w:rPr>
      </w:pPr>
      <w:r>
        <w:rPr>
          <w:rFonts w:hint="eastAsia"/>
        </w:rPr>
      </w:r>
      <w:r/>
    </w:p>
    <w:p>
      <w:pPr>
        <w:pStyle w:val="756"/>
        <w:jc w:val="center"/>
        <w:rPr>
          <w:rFonts w:hint="eastAsia"/>
        </w:rPr>
        <w:sectPr>
          <w:footnotePr/>
          <w:endnotePr/>
          <w:type w:val="nextPage"/>
          <w:pgSz w:w="11906" w:h="16838" w:orient="portrait"/>
          <w:pgMar w:top="1134" w:right="1134" w:bottom="1134" w:left="1134" w:header="851" w:footer="907" w:gutter="0"/>
          <w:cols w:num="1" w:sep="0" w:space="720" w:equalWidth="1"/>
          <w:docGrid w:linePitch="360"/>
        </w:sectPr>
      </w:pPr>
      <w:r>
        <w:rPr>
          <w:rFonts w:hint="eastAsia"/>
        </w:rPr>
      </w:r>
      <w:r/>
    </w:p>
    <w:p>
      <w:pPr>
        <w:pStyle w:val="756"/>
        <w:jc w:val="center"/>
        <w:rPr>
          <w:rFonts w:ascii="宋体" w:hAnsi="宋体"/>
          <w:bCs/>
          <w:color w:val="000000"/>
          <w:sz w:val="24"/>
          <w:szCs w:val="21"/>
        </w:rPr>
      </w:pPr>
      <w:r>
        <w:rPr>
          <w:rFonts w:hint="eastAsia"/>
        </w:rPr>
        <w:t xml:space="preserve">第三章  合同</w:t>
      </w:r>
      <w:bookmarkEnd w:id="161"/>
      <w:r/>
      <w:bookmarkEnd w:id="162"/>
      <w:r/>
      <w:bookmarkEnd w:id="163"/>
      <w:r/>
      <w:bookmarkEnd w:id="164"/>
      <w:r/>
      <w:bookmarkEnd w:id="165"/>
      <w:r>
        <w:rPr>
          <w:rFonts w:hint="eastAsia"/>
        </w:rPr>
        <w:t xml:space="preserve">文本</w:t>
      </w:r>
      <w:bookmarkEnd w:id="168"/>
      <w:r/>
      <w:bookmarkEnd w:id="169"/>
      <w:r/>
      <w:bookmarkStart w:id="170" w:name="_Toc20823315"/>
      <w:r/>
      <w:bookmarkStart w:id="171" w:name="_Toc16938559"/>
      <w:r/>
      <w:bookmarkStart w:id="172" w:name="_Toc513029243"/>
      <w:r/>
      <w:r/>
    </w:p>
    <w:p>
      <w:pPr>
        <w:jc w:val="center"/>
        <w:spacing w:before="145" w:after="145"/>
        <w:rPr>
          <w:rFonts w:ascii="宋体" w:hAnsi="宋体"/>
          <w:b/>
          <w:bCs/>
          <w:color w:val="000000"/>
          <w:sz w:val="30"/>
          <w:szCs w:val="20"/>
        </w:rPr>
        <w:outlineLvl w:val="0"/>
      </w:pPr>
      <w:r/>
      <w:bookmarkStart w:id="173" w:name="_Toc166173722"/>
      <w:r/>
      <w:bookmarkStart w:id="174" w:name="_Toc5640"/>
      <w:r>
        <w:rPr>
          <w:rFonts w:hint="eastAsia" w:ascii="宋体" w:hAnsi="宋体"/>
          <w:b/>
          <w:color w:val="000000"/>
          <w:sz w:val="30"/>
          <w:szCs w:val="21"/>
        </w:rPr>
        <w:t xml:space="preserve">政府采购合同（货物）</w:t>
      </w:r>
      <w:bookmarkEnd w:id="173"/>
      <w:r/>
      <w:bookmarkEnd w:id="174"/>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项目名称：                                       </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项目编号：</w:t>
      </w:r>
      <w:r/>
    </w:p>
    <w:p>
      <w:pPr>
        <w:ind w:firstLine="482"/>
        <w:keepLines w:val="0"/>
        <w:keepNext w:val="0"/>
        <w:pageBreakBefore w:val="0"/>
        <w:spacing w:line="400" w:lineRule="exact"/>
        <w:widowControl w:val="off"/>
        <w:rPr>
          <w:rFonts w:hint="default" w:ascii="宋体" w:hAnsi="宋体" w:eastAsia="宋体" w:cs="宋体"/>
          <w:sz w:val="24"/>
          <w:szCs w:val="24"/>
          <w:u w:val="single"/>
          <w:lang w:val="en-US" w:eastAsia="zh-CN"/>
        </w:rPr>
      </w:pPr>
      <w:r>
        <w:rPr>
          <w:rFonts w:hint="eastAsia" w:ascii="宋体" w:hAnsi="宋体" w:cs="宋体"/>
          <w:sz w:val="24"/>
          <w:szCs w:val="24"/>
        </w:rPr>
        <w:t xml:space="preserve">甲方：（买方）</w:t>
      </w:r>
      <w:r>
        <w:rPr>
          <w:rFonts w:hint="eastAsia" w:ascii="宋体" w:hAnsi="宋体" w:cs="宋体"/>
          <w:sz w:val="24"/>
          <w:szCs w:val="24"/>
          <w:u w:val="single"/>
          <w:lang w:val="en-US" w:eastAsia="zh-CN"/>
        </w:rPr>
        <w:t xml:space="preserve">                 </w:t>
      </w:r>
      <w:r/>
    </w:p>
    <w:p>
      <w:pPr>
        <w:ind w:firstLine="482"/>
        <w:keepLines w:val="0"/>
        <w:keepNext w:val="0"/>
        <w:pageBreakBefore w:val="0"/>
        <w:spacing w:line="400" w:lineRule="exact"/>
        <w:widowControl w:val="off"/>
        <w:rPr>
          <w:rFonts w:hint="default" w:ascii="宋体" w:hAnsi="宋体" w:eastAsia="宋体" w:cs="宋体"/>
          <w:sz w:val="24"/>
          <w:szCs w:val="24"/>
          <w:u w:val="single"/>
          <w:lang w:val="en-US" w:eastAsia="zh-CN"/>
        </w:rPr>
      </w:pPr>
      <w:r>
        <w:rPr>
          <w:rFonts w:hint="eastAsia" w:ascii="宋体" w:hAnsi="宋体" w:cs="宋体"/>
          <w:sz w:val="24"/>
          <w:szCs w:val="24"/>
        </w:rPr>
        <w:t xml:space="preserve">乙方：（卖方）</w:t>
      </w:r>
      <w:r>
        <w:rPr>
          <w:rFonts w:hint="eastAsia" w:ascii="宋体" w:hAnsi="宋体" w:cs="宋体"/>
          <w:sz w:val="24"/>
          <w:szCs w:val="24"/>
          <w:u w:val="single"/>
          <w:lang w:val="en-US" w:eastAsia="zh-CN"/>
        </w:rPr>
        <w:t xml:space="preserve">                 </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甲、乙双方根据</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 】公开招标的结果，签署本合同。</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75" w:name="_Toc21262"/>
      <w:r>
        <w:rPr>
          <w:rFonts w:hint="eastAsia" w:ascii="宋体" w:hAnsi="宋体" w:cs="宋体"/>
          <w:b/>
          <w:bCs/>
          <w:sz w:val="24"/>
          <w:szCs w:val="24"/>
        </w:rPr>
        <w:t xml:space="preserve">一、合同内容</w:t>
      </w:r>
      <w:bookmarkEnd w:id="175"/>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1.1 标的名称：</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1.2 标的质量：</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1.3 标的数量（规模）：</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1.4 履行时间（期限）：</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1.5 履行地点：</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1.6 履行方式：</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76" w:name="_Toc27566"/>
      <w:r>
        <w:rPr>
          <w:rFonts w:hint="eastAsia" w:ascii="宋体" w:hAnsi="宋体" w:cs="宋体"/>
          <w:b/>
          <w:bCs/>
          <w:sz w:val="24"/>
          <w:szCs w:val="24"/>
        </w:rPr>
        <w:t xml:space="preserve">二、合同金额</w:t>
      </w:r>
      <w:bookmarkEnd w:id="176"/>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2.1 本合同金额为（大写）：</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w:t>
      </w: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元）人民币。</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77" w:name="_Toc2019"/>
      <w:r>
        <w:rPr>
          <w:rFonts w:hint="eastAsia" w:ascii="宋体" w:hAnsi="宋体" w:cs="宋体"/>
          <w:b/>
          <w:bCs/>
          <w:sz w:val="24"/>
          <w:szCs w:val="24"/>
        </w:rPr>
        <w:t xml:space="preserve">三、技术资料</w:t>
      </w:r>
      <w:bookmarkEnd w:id="177"/>
      <w:r/>
      <w:r/>
    </w:p>
    <w:p>
      <w:pPr>
        <w:ind w:firstLine="482"/>
        <w:keepLines w:val="0"/>
        <w:keepNext w:val="0"/>
        <w:pageBreakBefore w:val="0"/>
        <w:spacing w:line="360" w:lineRule="exact"/>
        <w:widowControl w:val="off"/>
        <w:rPr>
          <w:rFonts w:hint="eastAsia" w:ascii="宋体" w:hAnsi="宋体" w:cs="宋体"/>
          <w:sz w:val="24"/>
          <w:szCs w:val="24"/>
          <w:lang w:eastAsia="zh-CN"/>
        </w:rPr>
      </w:pPr>
      <w:r>
        <w:rPr>
          <w:rFonts w:hint="eastAsia" w:ascii="宋体" w:hAnsi="宋体" w:cs="宋体"/>
          <w:sz w:val="24"/>
          <w:szCs w:val="24"/>
        </w:rPr>
        <w:t xml:space="preserve">3.1</w:t>
      </w:r>
      <w:r>
        <w:rPr>
          <w:rFonts w:hint="eastAsia" w:ascii="宋体" w:hAnsi="宋体" w:cs="宋体"/>
          <w:sz w:val="24"/>
          <w:szCs w:val="24"/>
          <w:lang w:val="en-US" w:eastAsia="zh-CN"/>
        </w:rPr>
        <w:t xml:space="preserve">乙方</w:t>
      </w:r>
      <w:r>
        <w:rPr>
          <w:rFonts w:hint="eastAsia" w:ascii="宋体" w:hAnsi="宋体" w:cs="宋体"/>
          <w:sz w:val="24"/>
          <w:szCs w:val="24"/>
        </w:rPr>
        <w:t xml:space="preserve">需按照国家和地方相关的环保法律、法规、政策及标准</w:t>
      </w:r>
      <w:r>
        <w:rPr>
          <w:rFonts w:hint="eastAsia" w:ascii="宋体" w:hAnsi="宋体" w:cs="宋体"/>
          <w:sz w:val="24"/>
          <w:szCs w:val="24"/>
          <w:lang w:val="en-US" w:eastAsia="zh-CN"/>
        </w:rPr>
        <w:t xml:space="preserve">及招标人提供的初步设计图集</w:t>
      </w:r>
      <w:r>
        <w:rPr>
          <w:rFonts w:hint="eastAsia" w:ascii="宋体" w:hAnsi="宋体" w:cs="宋体"/>
          <w:sz w:val="24"/>
          <w:szCs w:val="24"/>
        </w:rPr>
        <w:t xml:space="preserve">进行深化设计，并经专家论证及相关主管部门确认</w:t>
      </w:r>
      <w:r>
        <w:rPr>
          <w:rFonts w:hint="eastAsia" w:ascii="宋体" w:hAnsi="宋体" w:cs="宋体"/>
          <w:sz w:val="24"/>
          <w:szCs w:val="24"/>
          <w:lang w:eastAsia="zh-CN"/>
        </w:rPr>
        <w:t xml:space="preserve">；</w:t>
      </w:r>
      <w:r/>
    </w:p>
    <w:p>
      <w:pPr>
        <w:ind w:firstLine="482"/>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lang w:val="en-US" w:eastAsia="zh-CN"/>
        </w:rPr>
        <w:t xml:space="preserve">3.2</w:t>
      </w:r>
      <w:r>
        <w:rPr>
          <w:rFonts w:hint="eastAsia" w:ascii="宋体" w:hAnsi="宋体" w:cs="宋体"/>
          <w:sz w:val="24"/>
          <w:szCs w:val="24"/>
        </w:rPr>
        <w:t xml:space="preserve">乙方应按招标文件规定的时间向甲方提供使用货物(包含与货物相关的服务)的有关技术资料。</w:t>
      </w:r>
      <w:r/>
    </w:p>
    <w:p>
      <w:pPr>
        <w:ind w:firstLine="482"/>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exact"/>
        <w:widowControl w:val="off"/>
        <w:rPr>
          <w:rFonts w:hint="eastAsia" w:ascii="宋体" w:hAnsi="宋体" w:cs="宋体"/>
          <w:b/>
          <w:bCs/>
          <w:sz w:val="24"/>
          <w:szCs w:val="24"/>
        </w:rPr>
        <w:outlineLvl w:val="0"/>
      </w:pPr>
      <w:r/>
      <w:bookmarkStart w:id="178" w:name="_Toc16758"/>
      <w:r>
        <w:rPr>
          <w:rFonts w:hint="eastAsia" w:ascii="宋体" w:hAnsi="宋体" w:cs="宋体"/>
          <w:b/>
          <w:bCs/>
          <w:sz w:val="24"/>
          <w:szCs w:val="24"/>
        </w:rPr>
        <w:t xml:space="preserve">四、知识产权</w:t>
      </w:r>
      <w:bookmarkEnd w:id="178"/>
      <w:r/>
      <w:r/>
    </w:p>
    <w:p>
      <w:pPr>
        <w:ind w:firstLine="480"/>
        <w:keepLines w:val="0"/>
        <w:keepNext w:val="0"/>
        <w:pageBreakBefore w:val="0"/>
        <w:spacing w:line="360" w:lineRule="exact"/>
        <w:widowControl w:val="off"/>
        <w:rPr>
          <w:rFonts w:ascii="宋体" w:hAnsi="宋体"/>
          <w:color w:val="000000"/>
          <w:sz w:val="24"/>
          <w:szCs w:val="24"/>
        </w:rPr>
      </w:pPr>
      <w:r>
        <w:rPr>
          <w:rFonts w:hint="eastAsia" w:ascii="宋体" w:hAnsi="宋体" w:cs="宋体"/>
          <w:sz w:val="24"/>
          <w:szCs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82"/>
        <w:keepLines w:val="0"/>
        <w:keepNext w:val="0"/>
        <w:pageBreakBefore w:val="0"/>
        <w:spacing w:line="360" w:lineRule="exact"/>
        <w:widowControl w:val="off"/>
        <w:rPr>
          <w:rFonts w:hint="eastAsia" w:ascii="宋体" w:hAnsi="宋体" w:cs="宋体"/>
          <w:b/>
          <w:bCs/>
          <w:sz w:val="24"/>
          <w:szCs w:val="24"/>
        </w:rPr>
        <w:outlineLvl w:val="0"/>
      </w:pPr>
      <w:r/>
      <w:bookmarkStart w:id="179" w:name="_Toc26843"/>
      <w:r>
        <w:rPr>
          <w:rFonts w:hint="eastAsia" w:ascii="宋体" w:hAnsi="宋体" w:cs="宋体"/>
          <w:b/>
          <w:bCs/>
          <w:sz w:val="24"/>
          <w:szCs w:val="24"/>
        </w:rPr>
        <w:t xml:space="preserve">五、产权担保</w:t>
      </w:r>
      <w:bookmarkEnd w:id="179"/>
      <w:r/>
      <w:r/>
    </w:p>
    <w:p>
      <w:pPr>
        <w:ind w:firstLine="482"/>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5.1 乙方保证所交付的货物（包含与货物相关的服务）的所有权完全属于乙方且无任何抵押、查封等产权瑕疵。</w:t>
      </w:r>
      <w:r/>
    </w:p>
    <w:p>
      <w:pPr>
        <w:ind w:firstLine="482"/>
        <w:keepLines w:val="0"/>
        <w:keepNext w:val="0"/>
        <w:pageBreakBefore w:val="0"/>
        <w:spacing w:line="360" w:lineRule="exact"/>
        <w:widowControl w:val="off"/>
        <w:rPr>
          <w:rFonts w:hint="eastAsia" w:ascii="宋体" w:hAnsi="宋体" w:cs="宋体"/>
          <w:b/>
          <w:bCs/>
          <w:sz w:val="24"/>
          <w:szCs w:val="24"/>
        </w:rPr>
        <w:outlineLvl w:val="0"/>
      </w:pPr>
      <w:r/>
      <w:bookmarkStart w:id="180" w:name="_Toc14907"/>
      <w:r>
        <w:rPr>
          <w:rFonts w:hint="eastAsia" w:ascii="宋体" w:hAnsi="宋体" w:cs="宋体"/>
          <w:b/>
          <w:bCs/>
          <w:sz w:val="24"/>
          <w:szCs w:val="24"/>
        </w:rPr>
        <w:t xml:space="preserve">六、履约保证金</w:t>
      </w:r>
      <w:bookmarkEnd w:id="180"/>
      <w:r/>
      <w:r/>
    </w:p>
    <w:p>
      <w:pPr>
        <w:ind w:firstLine="482"/>
        <w:keepLines w:val="0"/>
        <w:keepNext w:val="0"/>
        <w:pageBreakBefore w:val="0"/>
        <w:spacing w:line="360" w:lineRule="exact"/>
        <w:widowControl w:val="off"/>
        <w:rPr>
          <w:rFonts w:hint="eastAsia" w:ascii="宋体" w:hAnsi="宋体" w:eastAsia="宋体" w:cs="宋体"/>
          <w:color w:val="7030a0"/>
          <w:sz w:val="24"/>
          <w:szCs w:val="24"/>
          <w:lang w:eastAsia="zh-CN"/>
        </w:rPr>
        <w:outlineLvl w:val="9"/>
      </w:pPr>
      <w:r>
        <w:rPr>
          <w:rFonts w:hint="eastAsia" w:ascii="宋体" w:hAnsi="宋体" w:cs="宋体"/>
          <w:sz w:val="24"/>
          <w:szCs w:val="24"/>
        </w:rPr>
        <w:t xml:space="preserve">6.1 乙方交纳人民币</w:t>
      </w:r>
      <w:r>
        <w:rPr>
          <w:rFonts w:hint="eastAsia" w:ascii="宋体" w:hAnsi="宋体" w:cs="宋体"/>
          <w:sz w:val="24"/>
          <w:szCs w:val="24"/>
          <w:u w:val="single"/>
          <w:lang w:val="en-US" w:eastAsia="zh-CN"/>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元作为本合同的履约保证金。（</w:t>
      </w:r>
      <w:r>
        <w:rPr>
          <w:rFonts w:hint="eastAsia" w:ascii="宋体" w:hAnsi="宋体" w:cs="宋体"/>
          <w:sz w:val="24"/>
          <w:szCs w:val="24"/>
          <w:lang w:val="en-US" w:eastAsia="zh-CN"/>
        </w:rPr>
        <w:t xml:space="preserve">中标价</w:t>
      </w:r>
      <w:r>
        <w:rPr>
          <w:rFonts w:hint="eastAsia" w:ascii="宋体" w:hAnsi="宋体" w:cs="宋体"/>
          <w:sz w:val="24"/>
          <w:szCs w:val="24"/>
        </w:rPr>
        <w:t xml:space="preserve">的</w:t>
      </w:r>
      <w:r>
        <w:rPr>
          <w:rFonts w:hint="eastAsia" w:ascii="宋体" w:hAnsi="宋体" w:cs="宋体"/>
          <w:sz w:val="24"/>
          <w:szCs w:val="24"/>
          <w:lang w:val="en-US" w:eastAsia="zh-CN"/>
        </w:rPr>
        <w:t xml:space="preserve">10</w:t>
      </w:r>
      <w:r>
        <w:rPr>
          <w:rFonts w:hint="eastAsia" w:ascii="宋体" w:hAnsi="宋体" w:cs="宋体"/>
          <w:sz w:val="24"/>
          <w:szCs w:val="24"/>
        </w:rPr>
        <w:t xml:space="preserve">%</w:t>
      </w:r>
      <w:bookmarkStart w:id="181" w:name="_Toc25502"/>
      <w:r>
        <w:rPr>
          <w:rFonts w:hint="eastAsia" w:ascii="宋体" w:hAnsi="宋体" w:cs="宋体"/>
          <w:sz w:val="24"/>
          <w:szCs w:val="24"/>
          <w:lang w:eastAsia="zh-CN"/>
        </w:rPr>
        <w:t xml:space="preserve">，</w:t>
      </w:r>
      <w:r>
        <w:rPr>
          <w:rFonts w:hint="eastAsia" w:ascii="宋体" w:hAnsi="宋体" w:eastAsia="宋体" w:cs="Times New Roman"/>
          <w:sz w:val="24"/>
          <w:szCs w:val="24"/>
        </w:rPr>
        <w:t xml:space="preserve">对提供第三方信用服务机构依据标准规范评定为AA级及以上的政府采购</w:t>
      </w:r>
      <w:r>
        <w:rPr>
          <w:rFonts w:hint="eastAsia" w:ascii="宋体" w:hAnsi="宋体" w:cs="Times New Roman"/>
          <w:sz w:val="24"/>
          <w:szCs w:val="24"/>
          <w:lang w:eastAsia="zh-CN"/>
        </w:rPr>
        <w:t xml:space="preserve">投标人</w:t>
      </w:r>
      <w:r>
        <w:rPr>
          <w:rFonts w:hint="eastAsia" w:ascii="宋体" w:hAnsi="宋体" w:eastAsia="宋体" w:cs="Times New Roman"/>
          <w:sz w:val="24"/>
          <w:szCs w:val="24"/>
        </w:rPr>
        <w:t xml:space="preserve">（须在签订采购合同前提供信用管理部门备案的第三方信用报告，且信用报告通过“信用盐城网”可查实）向采购人交纳中标价</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%的履约保证金</w:t>
      </w:r>
      <w:r>
        <w:rPr>
          <w:rFonts w:hint="eastAsia" w:ascii="宋体" w:hAnsi="宋体" w:eastAsia="宋体" w:cs="宋体"/>
          <w:color w:val="7030a0"/>
          <w:sz w:val="24"/>
          <w:szCs w:val="24"/>
        </w:rPr>
        <w:t xml:space="preserve">。</w:t>
      </w:r>
      <w:r>
        <w:rPr>
          <w:rFonts w:hint="eastAsia" w:ascii="宋体" w:hAnsi="宋体" w:cs="宋体"/>
          <w:color w:val="7030a0"/>
          <w:sz w:val="24"/>
          <w:szCs w:val="24"/>
          <w:lang w:eastAsia="zh-CN"/>
        </w:rPr>
        <w:t xml:space="preserve">）</w:t>
      </w:r>
      <w:r/>
    </w:p>
    <w:p>
      <w:pPr>
        <w:ind w:firstLine="482"/>
        <w:keepLines w:val="0"/>
        <w:keepNext w:val="0"/>
        <w:pageBreakBefore w:val="0"/>
        <w:spacing w:line="400" w:lineRule="exact"/>
        <w:widowControl w:val="off"/>
        <w:rPr>
          <w:rFonts w:hint="eastAsia" w:ascii="宋体" w:hAnsi="宋体" w:cs="宋体"/>
          <w:sz w:val="24"/>
          <w:szCs w:val="24"/>
        </w:rPr>
        <w:outlineLvl w:val="9"/>
      </w:pPr>
      <w:r>
        <w:rPr>
          <w:rFonts w:hint="eastAsia" w:ascii="宋体" w:hAnsi="宋体" w:cs="宋体"/>
          <w:sz w:val="24"/>
          <w:szCs w:val="24"/>
        </w:rPr>
        <w:t xml:space="preserve">6.2合同履行结束后，甲方应及时退还交纳的履约保证金。</w:t>
      </w:r>
      <w:bookmarkEnd w:id="181"/>
      <w:r/>
      <w:r/>
    </w:p>
    <w:p>
      <w:pPr>
        <w:ind w:firstLine="482"/>
        <w:keepLines w:val="0"/>
        <w:keepNext w:val="0"/>
        <w:pageBreakBefore w:val="0"/>
        <w:spacing w:line="400" w:lineRule="exact"/>
        <w:widowControl w:val="off"/>
        <w:rPr>
          <w:rFonts w:hint="eastAsia" w:ascii="宋体" w:hAnsi="宋体" w:cs="宋体"/>
          <w:sz w:val="24"/>
          <w:szCs w:val="24"/>
        </w:rPr>
      </w:pPr>
      <w:r/>
      <w:bookmarkStart w:id="182" w:name="_Toc29280"/>
      <w:r>
        <w:rPr>
          <w:rFonts w:hint="eastAsia" w:ascii="宋体" w:hAnsi="宋体" w:cs="宋体"/>
          <w:sz w:val="24"/>
          <w:szCs w:val="24"/>
        </w:rPr>
        <w:t xml:space="preserve">6.3履约保证金的退还：</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6.3.1方式：无息退还至投标人缴纳履约保证金的账户。如为保函，在到期时自行失效。</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6.3.2时间：</w:t>
      </w:r>
      <w:r>
        <w:rPr>
          <w:rFonts w:hint="eastAsia" w:ascii="宋体" w:hAnsi="宋体" w:cs="宋体"/>
          <w:sz w:val="24"/>
          <w:szCs w:val="24"/>
          <w:lang w:val="en-US" w:eastAsia="zh-CN"/>
        </w:rPr>
        <w:t xml:space="preserve">在验收合格后15日内退还</w:t>
      </w:r>
      <w:r>
        <w:rPr>
          <w:rFonts w:hint="eastAsia" w:ascii="宋体" w:hAnsi="宋体" w:cs="宋体"/>
          <w:sz w:val="24"/>
          <w:szCs w:val="24"/>
        </w:rPr>
        <w:t xml:space="preserve">。</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6.3.3条件：按合同要求全部履约完成并经采购人验收合格，且采购人收到中标人出具的发票。</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6.3.4不予退还情形：</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除不可抗力情况外，投标人出现下列情形之一的，其履约保证金，招标人将视情节决定不予退还或部分不予退还。</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（1）中标人无正当理由拒绝签订合同的，或者在签订合同时向采购人提出附加条件或者更改合同实质性内容要求的；</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（2）中标人不履行与采购人订立的合同的；</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（3）中标人所供货物或服务不符合招标文件规定要求的；</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（4）中标人采取欺骗、弄虚作假方式投标的或与其它投标人串通投标的；</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（5）中标人将合同内容转包、违法分包的；</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（6）中标人故意捏造事实或伪造证明材料，进行虚假恶意投诉或反映的。</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6.3.5逾期退还的违约责任：采购人逾期无故未退还履约保证金的，按中国人民银行同期贷款基准利率上浮20%后的利率支付超期资金占用费，但因</w:t>
      </w:r>
      <w:r>
        <w:rPr>
          <w:rFonts w:hint="eastAsia" w:ascii="宋体" w:hAnsi="宋体" w:cs="宋体"/>
          <w:sz w:val="24"/>
          <w:szCs w:val="24"/>
          <w:lang w:eastAsia="zh-CN"/>
        </w:rPr>
        <w:t xml:space="preserve">投标人</w:t>
      </w:r>
      <w:r>
        <w:rPr>
          <w:rFonts w:hint="eastAsia" w:ascii="宋体" w:hAnsi="宋体" w:cs="宋体"/>
          <w:sz w:val="24"/>
          <w:szCs w:val="24"/>
        </w:rPr>
        <w:t xml:space="preserve">自身原因导致无法及时退还的除外。</w:t>
      </w:r>
      <w:r/>
    </w:p>
    <w:p>
      <w:pPr>
        <w:ind w:firstLine="482"/>
        <w:keepLines w:val="0"/>
        <w:keepNext w:val="0"/>
        <w:pageBreakBefore w:val="0"/>
        <w:spacing w:line="400" w:lineRule="exact"/>
        <w:widowControl w:val="off"/>
        <w:rPr>
          <w:rFonts w:hint="eastAsia" w:ascii="宋体" w:hAnsi="宋体" w:cs="宋体"/>
          <w:b/>
          <w:bCs/>
          <w:sz w:val="24"/>
          <w:szCs w:val="24"/>
        </w:rPr>
        <w:outlineLvl w:val="0"/>
      </w:pPr>
      <w:r>
        <w:rPr>
          <w:rFonts w:hint="eastAsia" w:ascii="宋体" w:hAnsi="宋体" w:cs="宋体"/>
          <w:b/>
          <w:bCs/>
          <w:sz w:val="24"/>
          <w:szCs w:val="24"/>
        </w:rPr>
        <w:t xml:space="preserve">七、合同转包或分包</w:t>
      </w:r>
      <w:bookmarkEnd w:id="182"/>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7.3乙方如有转包或未经甲方同意的分包行为，甲方有权给予终止合同。</w:t>
      </w:r>
      <w:r/>
    </w:p>
    <w:p>
      <w:pPr>
        <w:ind w:firstLine="482"/>
        <w:keepLines w:val="0"/>
        <w:keepNext w:val="0"/>
        <w:pageBreakBefore w:val="0"/>
        <w:spacing w:line="400" w:lineRule="exact"/>
        <w:widowControl w:val="off"/>
        <w:rPr>
          <w:rFonts w:hint="eastAsia" w:ascii="宋体" w:hAnsi="宋体" w:cs="宋体"/>
          <w:sz w:val="24"/>
          <w:szCs w:val="24"/>
        </w:rPr>
        <w:outlineLvl w:val="0"/>
      </w:pPr>
      <w:r/>
      <w:bookmarkStart w:id="183" w:name="_Toc15116"/>
      <w:r>
        <w:rPr>
          <w:rFonts w:hint="eastAsia" w:ascii="宋体" w:hAnsi="宋体" w:cs="宋体"/>
          <w:b/>
          <w:bCs/>
          <w:sz w:val="24"/>
          <w:szCs w:val="24"/>
        </w:rPr>
        <w:t xml:space="preserve">八、合同款项支付</w:t>
      </w:r>
      <w:bookmarkEnd w:id="183"/>
      <w:r/>
      <w:r/>
    </w:p>
    <w:p>
      <w:pPr>
        <w:ind w:firstLine="480"/>
        <w:keepLines w:val="0"/>
        <w:keepNext w:val="0"/>
        <w:pageBreakBefore w:val="0"/>
        <w:spacing w:line="400" w:lineRule="exact"/>
        <w:widowControl w:val="off"/>
        <w:rPr>
          <w:rFonts w:hint="eastAsia" w:ascii="宋体" w:hAnsi="宋体" w:eastAsia="宋体" w:cs="宋体"/>
          <w:b w:val="0"/>
          <w:bCs w:val="0"/>
          <w:color w:val="000000"/>
          <w:sz w:val="24"/>
          <w:lang w:eastAsia="zh-CN"/>
        </w:rPr>
      </w:pPr>
      <w:r/>
      <w:bookmarkStart w:id="184" w:name="_Toc4562"/>
      <w:r>
        <w:rPr>
          <w:rFonts w:hint="eastAsia" w:ascii="宋体" w:hAnsi="宋体" w:cs="宋体"/>
          <w:b w:val="0"/>
          <w:bCs w:val="0"/>
          <w:color w:val="000000"/>
          <w:sz w:val="24"/>
          <w:lang w:val="en-US" w:eastAsia="zh-CN"/>
        </w:rPr>
        <w:t xml:space="preserve">8.1合同签订时，经采购人与中标人根据实际情况协商一致，可支付合同金额的30%作为预付款，中标人书面明确表示无需预付款或者主动要求降低预付款比例的由双方另行商定</w:t>
      </w:r>
      <w:r>
        <w:rPr>
          <w:rFonts w:hint="eastAsia" w:ascii="宋体" w:hAnsi="宋体" w:eastAsia="宋体" w:cs="宋体"/>
          <w:b w:val="0"/>
          <w:bCs w:val="0"/>
          <w:color w:val="000000"/>
          <w:sz w:val="24"/>
          <w:lang w:eastAsia="zh-CN"/>
        </w:rPr>
        <w:t xml:space="preserve">。</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cs="宋体"/>
          <w:b w:val="0"/>
          <w:bCs w:val="0"/>
          <w:color w:val="000000"/>
          <w:sz w:val="24"/>
          <w:lang w:val="en-US" w:eastAsia="zh-CN"/>
        </w:rPr>
        <w:t xml:space="preserve">8.2</w:t>
      </w:r>
      <w:r>
        <w:rPr>
          <w:rFonts w:hint="eastAsia" w:ascii="宋体" w:hAnsi="宋体"/>
          <w:sz w:val="24"/>
        </w:rPr>
        <w:t xml:space="preserve">中标</w:t>
      </w:r>
      <w:r>
        <w:rPr>
          <w:rFonts w:hint="eastAsia" w:ascii="宋体" w:hAnsi="宋体"/>
          <w:sz w:val="24"/>
          <w:lang w:val="en-US" w:eastAsia="zh-CN"/>
        </w:rPr>
        <w:t xml:space="preserve">人</w:t>
      </w:r>
      <w:r>
        <w:rPr>
          <w:rFonts w:hint="eastAsia" w:ascii="宋体" w:hAnsi="宋体"/>
          <w:sz w:val="24"/>
        </w:rPr>
        <w:t xml:space="preserve">按照采购人的要求将货物送到指定地点并完成安装调试，经采购</w:t>
      </w:r>
      <w:r>
        <w:rPr>
          <w:rFonts w:hint="eastAsia" w:ascii="宋体" w:hAnsi="宋体"/>
          <w:sz w:val="24"/>
          <w:lang w:val="en-US" w:eastAsia="zh-CN"/>
        </w:rPr>
        <w:t xml:space="preserve">人</w:t>
      </w:r>
      <w:r>
        <w:rPr>
          <w:rFonts w:hint="eastAsia" w:ascii="宋体" w:hAnsi="宋体"/>
          <w:sz w:val="24"/>
        </w:rPr>
        <w:t xml:space="preserve">验收合格后</w:t>
      </w:r>
      <w:r>
        <w:rPr>
          <w:rFonts w:hint="eastAsia" w:ascii="宋体" w:hAnsi="宋体"/>
          <w:sz w:val="24"/>
          <w:highlight w:val="none"/>
        </w:rPr>
        <w:t xml:space="preserve">付至项目合同总价的</w:t>
      </w:r>
      <w:r>
        <w:rPr>
          <w:rFonts w:hint="eastAsia" w:ascii="宋体" w:hAnsi="宋体"/>
          <w:sz w:val="24"/>
          <w:highlight w:val="none"/>
          <w:lang w:val="en-US" w:eastAsia="zh-CN"/>
        </w:rPr>
        <w:t xml:space="preserve">7</w:t>
      </w:r>
      <w:r>
        <w:rPr>
          <w:rFonts w:hint="eastAsia" w:ascii="宋体" w:hAnsi="宋体"/>
          <w:sz w:val="24"/>
          <w:highlight w:val="none"/>
        </w:rPr>
        <w:t xml:space="preserve">0%</w:t>
      </w:r>
      <w:r>
        <w:rPr>
          <w:rFonts w:hint="eastAsia" w:ascii="宋体" w:hAnsi="宋体" w:eastAsia="宋体" w:cs="宋体"/>
          <w:b w:val="0"/>
          <w:bCs/>
          <w:i w:val="0"/>
          <w:iCs w:val="0"/>
          <w:caps w:val="0"/>
          <w:color w:val="333333"/>
          <w:spacing w:val="0"/>
          <w:sz w:val="24"/>
          <w:szCs w:val="24"/>
          <w:shd w:val="clear" w:color="auto" w:fill="ffffff"/>
          <w:lang w:val="en-US" w:eastAsia="zh-CN" w:bidi="ar"/>
        </w:rPr>
        <w:t xml:space="preserve">（包括之前支付）</w:t>
      </w:r>
      <w:r>
        <w:rPr>
          <w:rFonts w:hint="eastAsia" w:ascii="宋体" w:hAnsi="宋体"/>
          <w:sz w:val="24"/>
          <w:highlight w:val="none"/>
        </w:rPr>
        <w:t xml:space="preserve">；</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8.3</w:t>
      </w:r>
      <w:r>
        <w:rPr>
          <w:rFonts w:hint="eastAsia" w:ascii="宋体" w:hAnsi="宋体"/>
          <w:sz w:val="24"/>
          <w:highlight w:val="none"/>
        </w:rPr>
        <w:t xml:space="preserve">验收合格</w:t>
      </w:r>
      <w:r>
        <w:rPr>
          <w:rFonts w:hint="eastAsia" w:ascii="宋体" w:hAnsi="宋体"/>
          <w:sz w:val="24"/>
          <w:highlight w:val="none"/>
          <w:lang w:val="en-US" w:eastAsia="zh-CN"/>
        </w:rPr>
        <w:t xml:space="preserve">且完成审计</w:t>
      </w:r>
      <w:r>
        <w:rPr>
          <w:rFonts w:hint="eastAsia" w:ascii="宋体" w:hAnsi="宋体"/>
          <w:sz w:val="24"/>
          <w:highlight w:val="none"/>
        </w:rPr>
        <w:t xml:space="preserve">后</w:t>
      </w:r>
      <w:r>
        <w:rPr>
          <w:rFonts w:hint="eastAsia" w:ascii="宋体" w:hAnsi="宋体"/>
          <w:sz w:val="24"/>
          <w:highlight w:val="none"/>
          <w:lang w:eastAsia="zh-CN"/>
        </w:rPr>
        <w:t xml:space="preserve">，</w:t>
      </w:r>
      <w:r>
        <w:rPr>
          <w:rFonts w:hint="eastAsia" w:ascii="宋体" w:hAnsi="宋体" w:eastAsia="宋体" w:cs="宋体"/>
          <w:b w:val="0"/>
          <w:bCs/>
          <w:i w:val="0"/>
          <w:iCs w:val="0"/>
          <w:caps w:val="0"/>
          <w:color w:val="333333"/>
          <w:spacing w:val="0"/>
          <w:sz w:val="24"/>
          <w:szCs w:val="24"/>
          <w:highlight w:val="none"/>
          <w:shd w:val="clear" w:color="auto" w:fill="ffffff"/>
          <w:lang w:val="en-US" w:eastAsia="zh-CN" w:bidi="ar"/>
        </w:rPr>
        <w:t xml:space="preserve">根据</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审定结果</w:t>
      </w:r>
      <w:r>
        <w:rPr>
          <w:rFonts w:hint="eastAsia" w:ascii="宋体" w:hAnsi="宋体" w:eastAsia="宋体" w:cs="宋体"/>
          <w:b w:val="0"/>
          <w:bCs/>
          <w:i w:val="0"/>
          <w:iCs w:val="0"/>
          <w:caps w:val="0"/>
          <w:color w:val="333333"/>
          <w:spacing w:val="0"/>
          <w:sz w:val="24"/>
          <w:szCs w:val="24"/>
          <w:shd w:val="clear" w:color="auto" w:fill="ffffff"/>
          <w:lang w:val="en-US" w:eastAsia="zh-CN" w:bidi="ar"/>
        </w:rPr>
        <w:t xml:space="preserve">付至</w:t>
      </w:r>
      <w:r>
        <w:rPr>
          <w:rFonts w:hint="eastAsia" w:ascii="宋体" w:hAnsi="宋体" w:cs="宋体"/>
          <w:b w:val="0"/>
          <w:bCs/>
          <w:i w:val="0"/>
          <w:iCs w:val="0"/>
          <w:caps w:val="0"/>
          <w:color w:val="333333"/>
          <w:spacing w:val="0"/>
          <w:sz w:val="24"/>
          <w:szCs w:val="24"/>
          <w:shd w:val="clear" w:color="auto" w:fill="ffffff"/>
          <w:lang w:val="en-US" w:eastAsia="zh-CN" w:bidi="ar"/>
        </w:rPr>
        <w:t xml:space="preserve">9</w:t>
      </w:r>
      <w:r>
        <w:rPr>
          <w:rFonts w:hint="eastAsia" w:ascii="宋体" w:hAnsi="宋体" w:eastAsia="宋体" w:cs="宋体"/>
          <w:b w:val="0"/>
          <w:bCs/>
          <w:i w:val="0"/>
          <w:iCs w:val="0"/>
          <w:caps w:val="0"/>
          <w:color w:val="333333"/>
          <w:spacing w:val="0"/>
          <w:sz w:val="24"/>
          <w:szCs w:val="24"/>
          <w:shd w:val="clear" w:color="auto" w:fill="ffffff"/>
          <w:lang w:val="en-US" w:eastAsia="zh-CN" w:bidi="ar"/>
        </w:rPr>
        <w:t xml:space="preserve">0%的</w:t>
      </w:r>
      <w:r>
        <w:rPr>
          <w:rFonts w:hint="eastAsia" w:ascii="宋体" w:hAnsi="宋体" w:cs="宋体"/>
          <w:b w:val="0"/>
          <w:bCs/>
          <w:i w:val="0"/>
          <w:iCs w:val="0"/>
          <w:caps w:val="0"/>
          <w:color w:val="333333"/>
          <w:spacing w:val="0"/>
          <w:sz w:val="24"/>
          <w:szCs w:val="24"/>
          <w:shd w:val="clear" w:color="auto" w:fill="ffffff"/>
          <w:lang w:val="en-US" w:eastAsia="zh-CN" w:bidi="ar"/>
        </w:rPr>
        <w:t xml:space="preserve">价款</w:t>
      </w:r>
      <w:r>
        <w:rPr>
          <w:rFonts w:hint="eastAsia" w:ascii="宋体" w:hAnsi="宋体" w:eastAsia="宋体" w:cs="宋体"/>
          <w:b w:val="0"/>
          <w:bCs/>
          <w:i w:val="0"/>
          <w:iCs w:val="0"/>
          <w:caps w:val="0"/>
          <w:color w:val="333333"/>
          <w:spacing w:val="0"/>
          <w:sz w:val="24"/>
          <w:szCs w:val="24"/>
          <w:shd w:val="clear" w:color="auto" w:fill="ffffff"/>
          <w:lang w:val="en-US" w:eastAsia="zh-CN" w:bidi="ar"/>
        </w:rPr>
        <w:t xml:space="preserve">（包括之前支付）</w:t>
      </w:r>
      <w:r>
        <w:rPr>
          <w:rFonts w:hint="eastAsia" w:ascii="宋体" w:hAnsi="宋体"/>
          <w:sz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sz w:val="24"/>
          <w:highlight w:val="none"/>
          <w:lang w:val="en-US" w:eastAsia="zh-CN"/>
        </w:rPr>
        <w:t xml:space="preserve">8.4维保期</w:t>
      </w:r>
      <w:r>
        <w:rPr>
          <w:rFonts w:hint="eastAsia" w:ascii="宋体" w:hAnsi="宋体"/>
          <w:sz w:val="24"/>
          <w:highlight w:val="none"/>
        </w:rPr>
        <w:t xml:space="preserve">满后</w:t>
      </w:r>
      <w:r>
        <w:rPr>
          <w:rFonts w:hint="eastAsia" w:ascii="宋体" w:hAnsi="宋体" w:eastAsia="宋体" w:cs="宋体"/>
          <w:b w:val="0"/>
          <w:bCs/>
          <w:i w:val="0"/>
          <w:iCs w:val="0"/>
          <w:caps w:val="0"/>
          <w:color w:val="333333"/>
          <w:spacing w:val="0"/>
          <w:sz w:val="24"/>
          <w:szCs w:val="24"/>
          <w:highlight w:val="none"/>
          <w:shd w:val="clear" w:color="auto" w:fill="ffffff"/>
          <w:lang w:val="en-US" w:eastAsia="zh-CN" w:bidi="ar"/>
        </w:rPr>
        <w:t xml:space="preserve">根据</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审定结果结清余款</w:t>
      </w:r>
      <w:r>
        <w:rPr>
          <w:rFonts w:hint="eastAsia" w:ascii="宋体" w:hAnsi="宋体"/>
          <w:sz w:val="24"/>
          <w:highlight w:val="none"/>
        </w:rPr>
        <w:t xml:space="preserve">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sz w:val="24"/>
          <w:szCs w:val="24"/>
          <w:lang w:val="en-US" w:eastAsia="zh-CN"/>
        </w:rPr>
        <w:t xml:space="preserve">    </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000000"/>
          <w:sz w:val="24"/>
        </w:rPr>
        <w:t xml:space="preserve">注：均无息。结算时，乙方须提供税务发票</w:t>
      </w:r>
      <w:r>
        <w:rPr>
          <w:rFonts w:hint="eastAsia" w:ascii="宋体" w:hAnsi="宋体" w:eastAsia="宋体" w:cs="宋体"/>
          <w:b w:val="0"/>
          <w:bCs w:val="0"/>
          <w:color w:val="000000"/>
          <w:sz w:val="24"/>
          <w:lang w:val="en-US" w:eastAsia="zh-CN"/>
        </w:rPr>
        <w:t xml:space="preserve">。</w:t>
      </w:r>
      <w:r>
        <w:rPr>
          <w:rFonts w:hint="eastAsia" w:ascii="宋体" w:hAnsi="宋体" w:eastAsia="宋体" w:cs="宋体"/>
          <w:b/>
          <w:bCs/>
          <w:color w:val="000000"/>
          <w:sz w:val="24"/>
          <w:lang w:val="en-US" w:eastAsia="zh-CN"/>
        </w:rPr>
        <w:t xml:space="preserve"> </w:t>
      </w:r>
      <w:r/>
    </w:p>
    <w:p>
      <w:pPr>
        <w:ind w:firstLine="482"/>
        <w:keepLines w:val="0"/>
        <w:keepNext w:val="0"/>
        <w:pageBreakBefore w:val="0"/>
        <w:spacing w:line="400" w:lineRule="exact"/>
        <w:widowControl w:val="off"/>
        <w:rPr>
          <w:rFonts w:hint="eastAsia" w:ascii="宋体" w:hAnsi="宋体" w:cs="宋体"/>
          <w:b/>
          <w:bCs/>
          <w:sz w:val="24"/>
          <w:szCs w:val="24"/>
        </w:rPr>
        <w:outlineLvl w:val="0"/>
      </w:pPr>
      <w:r>
        <w:rPr>
          <w:rFonts w:hint="eastAsia" w:ascii="宋体" w:hAnsi="宋体" w:cs="宋体"/>
          <w:b/>
          <w:bCs/>
          <w:sz w:val="24"/>
          <w:szCs w:val="24"/>
        </w:rPr>
        <w:t xml:space="preserve">九、税费</w:t>
      </w:r>
      <w:bookmarkEnd w:id="184"/>
      <w:r/>
      <w:r/>
    </w:p>
    <w:p>
      <w:pPr>
        <w:ind w:firstLine="480"/>
        <w:keepLines w:val="0"/>
        <w:keepNext w:val="0"/>
        <w:pageBreakBefore w:val="0"/>
        <w:spacing w:line="400" w:lineRule="exact"/>
        <w:widowControl w:val="off"/>
        <w:rPr>
          <w:rFonts w:hint="eastAsia" w:ascii="宋体" w:hAnsi="宋体" w:cs="宋体"/>
          <w:sz w:val="24"/>
          <w:szCs w:val="24"/>
        </w:rPr>
        <w:outlineLvl w:val="9"/>
      </w:pPr>
      <w:r/>
      <w:bookmarkStart w:id="185" w:name="_Toc11624"/>
      <w:r>
        <w:rPr>
          <w:rFonts w:hint="eastAsia" w:ascii="宋体" w:hAnsi="宋体" w:cs="宋体"/>
          <w:sz w:val="24"/>
          <w:szCs w:val="24"/>
        </w:rPr>
        <w:t xml:space="preserve">9.1本合同执行中相关的一切税费均由乙方负担。</w:t>
      </w:r>
      <w:bookmarkEnd w:id="185"/>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86" w:name="_Toc20038"/>
      <w:r>
        <w:rPr>
          <w:rFonts w:hint="eastAsia" w:ascii="宋体" w:hAnsi="宋体" w:cs="宋体"/>
          <w:b/>
          <w:bCs/>
          <w:sz w:val="24"/>
          <w:szCs w:val="24"/>
        </w:rPr>
        <w:t xml:space="preserve">十、质量保修范围和保修期及售后服务</w:t>
      </w:r>
      <w:bookmarkEnd w:id="186"/>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10.1 乙方应按招标文件规定的货物性能、技术要求、质量标准向甲方提供未经使用的全新产品。</w:t>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⑴更换：由乙方承担所发生的全部费用。</w:t>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⑵贬值处理：由甲乙双方合议定价。</w:t>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10.3 如在使用过程中发生质量问题，乙方在接到甲方通知后在_____小时内到达甲方现场。</w:t>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10.4 在质保期内，乙方应对货物出现的质量及安全问题负责处理解决并承担一切费用。</w:t>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10.5上述的货物免费保修期为 </w:t>
      </w:r>
      <w:r>
        <w:rPr>
          <w:rFonts w:hint="eastAsia" w:ascii="宋体" w:hAnsi="宋体" w:cs="宋体"/>
          <w:sz w:val="24"/>
          <w:szCs w:val="24"/>
          <w:u w:val="single"/>
        </w:rPr>
        <w:t xml:space="preserve">    </w:t>
      </w:r>
      <w:r>
        <w:rPr>
          <w:rFonts w:hint="eastAsia" w:ascii="宋体" w:hAnsi="宋体" w:cs="宋体"/>
          <w:sz w:val="24"/>
          <w:szCs w:val="24"/>
        </w:rPr>
        <w:t xml:space="preserve">年（自交货验收合格之日起计），因人为因素出现的故障不在免费保修范围内。超过保修期的机器设备，终生维修，维修时只收部件成本费。</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87" w:name="_Toc15032"/>
      <w:r>
        <w:rPr>
          <w:rFonts w:hint="eastAsia" w:ascii="宋体" w:hAnsi="宋体" w:cs="宋体"/>
          <w:b/>
          <w:bCs/>
          <w:sz w:val="24"/>
          <w:szCs w:val="24"/>
        </w:rPr>
        <w:t xml:space="preserve">十一、项目验收</w:t>
      </w:r>
      <w:bookmarkEnd w:id="187"/>
      <w:r/>
      <w:r/>
    </w:p>
    <w:p>
      <w:pPr>
        <w:ind w:firstLine="482"/>
        <w:keepLines w:val="0"/>
        <w:keepNext w:val="0"/>
        <w:pageBreakBefore w:val="0"/>
        <w:spacing w:line="400" w:lineRule="exact"/>
        <w:widowControl w:val="off"/>
        <w:rPr>
          <w:rFonts w:hint="eastAsia" w:ascii="宋体" w:hAnsi="宋体" w:cs="宋体"/>
          <w:sz w:val="24"/>
          <w:szCs w:val="24"/>
        </w:rPr>
        <w:outlineLvl w:val="9"/>
      </w:pPr>
      <w:r/>
      <w:bookmarkStart w:id="188" w:name="_Toc19059"/>
      <w:r>
        <w:rPr>
          <w:rFonts w:hint="eastAsia" w:ascii="宋体" w:hAnsi="宋体" w:cs="宋体"/>
          <w:sz w:val="24"/>
          <w:szCs w:val="24"/>
        </w:rPr>
        <w:t xml:space="preserve">11.1 甲方依法组织履约验收工作。</w:t>
      </w:r>
      <w:bookmarkEnd w:id="188"/>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11.3 对于实际使用人和甲方分离的项目，甲方邀请实际使用人参与验收。</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11.4 如有必要，甲方邀请参加本项目的其他</w:t>
      </w:r>
      <w:r>
        <w:rPr>
          <w:rFonts w:hint="eastAsia" w:ascii="宋体" w:hAnsi="宋体" w:cs="宋体"/>
          <w:sz w:val="24"/>
          <w:szCs w:val="24"/>
          <w:lang w:eastAsia="zh-CN"/>
        </w:rPr>
        <w:t xml:space="preserve">投标人</w:t>
      </w:r>
      <w:r>
        <w:rPr>
          <w:rFonts w:hint="eastAsia" w:ascii="宋体" w:hAnsi="宋体" w:cs="宋体"/>
          <w:sz w:val="24"/>
          <w:szCs w:val="24"/>
        </w:rPr>
        <w:t xml:space="preserve">或第三方专业机构及专家参与验收，相关意见将作为验收书的参考资料。</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89" w:name="_Toc5506"/>
      <w:r>
        <w:rPr>
          <w:rFonts w:hint="eastAsia" w:ascii="宋体" w:hAnsi="宋体" w:cs="宋体"/>
          <w:b/>
          <w:bCs/>
          <w:sz w:val="24"/>
          <w:szCs w:val="24"/>
        </w:rPr>
        <w:t xml:space="preserve">十二、货物的包装、发运及运输</w:t>
      </w:r>
      <w:bookmarkEnd w:id="189"/>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12.2 使用说明书、质量检验证明书、随配附件和工具以及清单一并附于货物内。</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12.3 乙方在货物发运手续办理完毕后24小时内或货到甲方48小时前通知甲方，以准备接货。</w:t>
      </w:r>
      <w:r/>
    </w:p>
    <w:p>
      <w:pPr>
        <w:ind w:firstLine="482"/>
        <w:keepLines w:val="0"/>
        <w:keepNext w:val="0"/>
        <w:pageBreakBefore w:val="0"/>
        <w:spacing w:line="400" w:lineRule="exact"/>
        <w:widowControl w:val="off"/>
        <w:rPr>
          <w:rFonts w:hint="eastAsia" w:ascii="宋体" w:hAnsi="宋体" w:cs="宋体"/>
          <w:sz w:val="24"/>
          <w:szCs w:val="24"/>
        </w:rPr>
        <w:outlineLvl w:val="9"/>
      </w:pPr>
      <w:r/>
      <w:bookmarkStart w:id="190" w:name="_Toc6465"/>
      <w:r>
        <w:rPr>
          <w:rFonts w:hint="eastAsia" w:ascii="宋体" w:hAnsi="宋体" w:cs="宋体"/>
          <w:sz w:val="24"/>
          <w:szCs w:val="24"/>
        </w:rPr>
        <w:t xml:space="preserve">12.4 货物在交付甲方前发生的风险均由乙方负责。</w:t>
      </w:r>
      <w:bookmarkEnd w:id="190"/>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12.5 货物在规定的交付期限内由乙方送达甲方指定的地点视为交付，乙方同时需通知甲方货物已送达。</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91" w:name="_Toc9261"/>
      <w:r>
        <w:rPr>
          <w:rFonts w:hint="eastAsia" w:ascii="宋体" w:hAnsi="宋体" w:cs="宋体"/>
          <w:b/>
          <w:bCs/>
          <w:sz w:val="24"/>
          <w:szCs w:val="24"/>
        </w:rPr>
        <w:t xml:space="preserve">十三、违约责任</w:t>
      </w:r>
      <w:bookmarkEnd w:id="191"/>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13.1 甲方无正当理由拒收货物的，甲方向乙方偿付拒收货款总值</w:t>
      </w:r>
      <w:r>
        <w:rPr>
          <w:rFonts w:hint="eastAsia" w:ascii="宋体" w:hAnsi="宋体" w:cs="宋体"/>
          <w:sz w:val="24"/>
          <w:szCs w:val="24"/>
          <w:u w:val="single"/>
        </w:rPr>
        <w:t xml:space="preserve"> 百分之五 </w:t>
      </w:r>
      <w:r>
        <w:rPr>
          <w:rFonts w:hint="eastAsia" w:ascii="宋体" w:hAnsi="宋体" w:cs="宋体"/>
          <w:sz w:val="24"/>
          <w:szCs w:val="24"/>
        </w:rPr>
        <w:t xml:space="preserve">的违约金。</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13.2 甲方无故逾期验收和办理货款支付手续的,甲方应按逾期付款总额每日</w:t>
      </w:r>
      <w:r>
        <w:rPr>
          <w:rFonts w:hint="eastAsia" w:ascii="宋体" w:hAnsi="宋体" w:cs="宋体"/>
          <w:sz w:val="24"/>
          <w:szCs w:val="24"/>
          <w:u w:val="single"/>
        </w:rPr>
        <w:t xml:space="preserve"> 千分之五 </w:t>
      </w:r>
      <w:r>
        <w:rPr>
          <w:rFonts w:hint="eastAsia" w:ascii="宋体" w:hAnsi="宋体" w:cs="宋体"/>
          <w:sz w:val="24"/>
          <w:szCs w:val="24"/>
        </w:rPr>
        <w:t xml:space="preserve">向乙方支付违约金。</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lang w:val="en-US" w:eastAsia="zh-CN"/>
        </w:rPr>
        <w:t xml:space="preserve">百分之五</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92" w:name="_Toc12826"/>
      <w:r>
        <w:rPr>
          <w:rFonts w:hint="eastAsia" w:ascii="宋体" w:hAnsi="宋体" w:cs="宋体"/>
          <w:b/>
          <w:bCs/>
          <w:sz w:val="24"/>
          <w:szCs w:val="24"/>
        </w:rPr>
        <w:t xml:space="preserve">十四、不可抗力事件处理</w:t>
      </w:r>
      <w:bookmarkEnd w:id="192"/>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14.1 在合同有效期内，任何一方因不可抗力事件导致不能履行合同，则合同履行期可延长，其延长期与不可抗力影响期相同。</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14.2 不可抗力事件发生后，应立即通知对方，并寄送有关权威机构出具的证明。</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14.3 不可抗力事件延续120天以上，双方应通过友好协商，确定是否继续履行合同。</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93" w:name="_Toc26803"/>
      <w:r>
        <w:rPr>
          <w:rFonts w:hint="eastAsia" w:ascii="宋体" w:hAnsi="宋体" w:cs="宋体"/>
          <w:b/>
          <w:bCs/>
          <w:sz w:val="24"/>
          <w:szCs w:val="24"/>
        </w:rPr>
        <w:t xml:space="preserve">十五、解决争议的方法</w:t>
      </w:r>
      <w:bookmarkEnd w:id="193"/>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15.1甲乙双方因合同签订、履行而发生的一切争议，应通过友好协商解决。如协商不成由甲方住所地人民法院管辖。</w:t>
      </w:r>
      <w:r/>
    </w:p>
    <w:p>
      <w:pPr>
        <w:ind w:firstLine="482"/>
        <w:keepLines w:val="0"/>
        <w:keepNext w:val="0"/>
        <w:pageBreakBefore w:val="0"/>
        <w:spacing w:line="400" w:lineRule="exact"/>
        <w:widowControl w:val="off"/>
        <w:rPr>
          <w:rFonts w:hint="eastAsia" w:ascii="宋体" w:hAnsi="宋体" w:cs="宋体"/>
          <w:b/>
          <w:bCs/>
          <w:sz w:val="24"/>
          <w:szCs w:val="24"/>
        </w:rPr>
        <w:outlineLvl w:val="0"/>
      </w:pPr>
      <w:r/>
      <w:bookmarkStart w:id="194" w:name="_Toc7804"/>
      <w:r>
        <w:rPr>
          <w:rFonts w:hint="eastAsia" w:ascii="宋体" w:hAnsi="宋体" w:cs="宋体"/>
          <w:b/>
          <w:bCs/>
          <w:sz w:val="24"/>
          <w:szCs w:val="24"/>
        </w:rPr>
        <w:t xml:space="preserve">十六、合同生效及其它</w:t>
      </w:r>
      <w:bookmarkEnd w:id="194"/>
      <w:r/>
      <w:r/>
    </w:p>
    <w:p>
      <w:pPr>
        <w:ind w:firstLine="480"/>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16.1 合同经双方法定代表人或授权委托代表人签字并加盖单位公章后生效。</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16.2本合同未尽事宜，遵照《民法典》、《政府采购法》有关条文执行。</w:t>
      </w:r>
      <w:r/>
    </w:p>
    <w:p>
      <w:pPr>
        <w:ind w:firstLine="482"/>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16.3 本合同正本一式两份，具有同等法律效力，甲方、乙方各执一份。</w:t>
      </w:r>
      <w:r/>
    </w:p>
    <w:p>
      <w:pPr>
        <w:ind w:left="480" w:hanging="480"/>
        <w:keepLines w:val="0"/>
        <w:keepNext w:val="0"/>
        <w:pageBreakBefore w:val="0"/>
        <w:spacing w:before="120" w:after="120" w:line="400" w:lineRule="exact"/>
        <w:widowControl w:val="off"/>
        <w:rPr>
          <w:rFonts w:hint="eastAsia" w:ascii="宋体" w:hAnsi="宋体" w:cs="Courier New"/>
          <w:color w:val="000000"/>
          <w:sz w:val="24"/>
          <w:szCs w:val="24"/>
          <w:lang w:val="en-US" w:eastAsia="zh-CN"/>
        </w:rPr>
      </w:pPr>
      <w:r>
        <w:rPr>
          <w:rFonts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r/>
    </w:p>
    <w:p>
      <w:pPr>
        <w:ind w:firstLine="96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甲方：                        乙方： </w:t>
      </w:r>
      <w:r/>
    </w:p>
    <w:p>
      <w:pPr>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r>
        <w:rPr>
          <w:rFonts w:ascii="宋体" w:hAnsi="宋体" w:cs="Courier New"/>
          <w:color w:val="000000"/>
          <w:sz w:val="24"/>
          <w:szCs w:val="24"/>
        </w:rPr>
        <w:t xml:space="preserve">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p>
    <w:p>
      <w:pPr>
        <w:ind w:firstLine="72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960"/>
        <w:keepLines w:val="0"/>
        <w:keepNext w:val="0"/>
        <w:pageBreakBefore w:val="0"/>
        <w:spacing w:before="120" w:after="120" w:line="400" w:lineRule="exact"/>
        <w:widowControl w:val="off"/>
        <w:rPr>
          <w:rFonts w:hint="eastAsia" w:ascii="宋体" w:hAnsi="宋体" w:cs="Courier New"/>
          <w:color w:val="000000"/>
          <w:sz w:val="24"/>
          <w:szCs w:val="24"/>
        </w:rPr>
      </w:pPr>
      <w:r>
        <w:rPr>
          <w:rFonts w:hint="eastAsia" w:ascii="宋体" w:hAnsi="宋体" w:cs="Courier New"/>
          <w:color w:val="000000"/>
          <w:sz w:val="24"/>
          <w:szCs w:val="24"/>
        </w:rPr>
        <w:t xml:space="preserve">联系电话：                    联系电话：       </w:t>
      </w:r>
      <w:r/>
    </w:p>
    <w:p>
      <w:pPr>
        <w:ind w:firstLine="240"/>
        <w:keepLines w:val="0"/>
        <w:keepNext w:val="0"/>
        <w:pageBreakBefore w:val="0"/>
        <w:spacing w:before="120" w:after="120" w:line="360" w:lineRule="exact"/>
        <w:widowControl w:val="off"/>
        <w:rPr>
          <w:rFonts w:hint="eastAsia" w:ascii="宋体" w:hAnsi="宋体" w:cs="Courier New"/>
          <w:color w:val="000000"/>
          <w:sz w:val="24"/>
          <w:szCs w:val="24"/>
          <w:lang w:val="en-US" w:eastAsia="zh-CN"/>
        </w:rPr>
      </w:pPr>
      <w:r>
        <w:rPr>
          <w:rFonts w:hint="eastAsia" w:ascii="宋体" w:hAnsi="宋体" w:cs="Courier New"/>
          <w:color w:val="000000"/>
          <w:sz w:val="24"/>
          <w:szCs w:val="24"/>
        </w:rPr>
        <w:t xml:space="preserve"> </w:t>
      </w:r>
      <w:r>
        <w:rPr>
          <w:rFonts w:hint="eastAsia" w:ascii="宋体" w:hAnsi="宋体" w:cs="Courier New"/>
          <w:color w:val="000000"/>
          <w:sz w:val="24"/>
          <w:szCs w:val="24"/>
          <w:lang w:val="en-US" w:eastAsia="zh-CN"/>
        </w:rPr>
        <w:t xml:space="preserve">   </w:t>
      </w:r>
      <w:r/>
    </w:p>
    <w:p>
      <w:pPr>
        <w:ind w:firstLine="240"/>
        <w:jc w:val="right"/>
        <w:keepLines w:val="0"/>
        <w:keepNext w:val="0"/>
        <w:pageBreakBefore w:val="0"/>
        <w:spacing w:before="120" w:after="120" w:line="360" w:lineRule="exact"/>
        <w:widowControl w:val="off"/>
        <w:rPr>
          <w:rFonts w:ascii="宋体" w:hAnsi="宋体" w:cs="Courier New"/>
          <w:color w:val="000000"/>
          <w:sz w:val="24"/>
          <w:szCs w:val="24"/>
        </w:rPr>
        <w:sectPr>
          <w:footnotePr/>
          <w:endnotePr/>
          <w:type w:val="nextPage"/>
          <w:pgSz w:w="11906" w:h="16838" w:orient="portrait"/>
          <w:pgMar w:top="1134" w:right="1134" w:bottom="1134" w:left="1134" w:header="851" w:footer="907" w:gutter="0"/>
          <w:cols w:num="1" w:sep="0" w:space="720" w:equalWidth="1"/>
          <w:docGrid w:linePitch="360"/>
        </w:sectPr>
      </w:pPr>
      <w:r>
        <w:rPr>
          <w:rFonts w:hint="eastAsia" w:ascii="宋体" w:hAnsi="宋体" w:cs="Courier New"/>
          <w:color w:val="000000"/>
          <w:sz w:val="24"/>
          <w:szCs w:val="24"/>
          <w:lang w:val="en-US" w:eastAsia="zh-CN"/>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bookmarkEnd w:id="170"/>
      <w:r/>
      <w:bookmarkEnd w:id="171"/>
      <w:r/>
      <w:bookmarkEnd w:id="172"/>
      <w:r/>
      <w:bookmarkStart w:id="195" w:name="_Hlt16619369"/>
      <w:r/>
      <w:bookmarkEnd w:id="195"/>
      <w:r/>
      <w:bookmarkStart w:id="196" w:name="_Hlt16619350"/>
      <w:r/>
      <w:bookmarkStart w:id="197" w:name="_Toc20823346"/>
      <w:r/>
      <w:bookmarkStart w:id="198" w:name="_Toc16938590"/>
      <w:r/>
      <w:bookmarkStart w:id="199" w:name="_Toc120614244"/>
      <w:r/>
      <w:bookmarkStart w:id="200" w:name="_Toc479757211"/>
      <w:r/>
      <w:bookmarkStart w:id="201" w:name="_Toc462564139"/>
      <w:r/>
      <w:r/>
    </w:p>
    <w:p>
      <w:pPr>
        <w:pStyle w:val="800"/>
      </w:pPr>
      <w:r/>
      <w:bookmarkEnd w:id="196"/>
      <w:r/>
      <w:r/>
    </w:p>
    <w:p>
      <w:pPr>
        <w:pStyle w:val="756"/>
        <w:numPr>
          <w:ilvl w:val="0"/>
          <w:numId w:val="4"/>
        </w:numPr>
        <w:rPr>
          <w:rFonts w:hint="eastAsia"/>
          <w:sz w:val="44"/>
          <w:szCs w:val="44"/>
        </w:rPr>
      </w:pPr>
      <w:r/>
      <w:bookmarkStart w:id="202" w:name="_Toc166173723"/>
      <w:r/>
      <w:bookmarkStart w:id="203" w:name="_Toc16469"/>
      <w:r>
        <w:rPr>
          <w:rFonts w:hint="eastAsia"/>
          <w:sz w:val="44"/>
          <w:szCs w:val="44"/>
          <w:lang w:val="en-US" w:eastAsia="zh-CN"/>
        </w:rPr>
        <w:t xml:space="preserve">采购</w:t>
      </w:r>
      <w:r>
        <w:rPr>
          <w:rFonts w:hint="eastAsia"/>
          <w:sz w:val="44"/>
          <w:szCs w:val="44"/>
        </w:rPr>
        <w:t xml:space="preserve">需求</w:t>
      </w:r>
      <w:bookmarkEnd w:id="197"/>
      <w:r/>
      <w:bookmarkEnd w:id="198"/>
      <w:r/>
      <w:bookmarkEnd w:id="199"/>
      <w:r/>
      <w:bookmarkEnd w:id="202"/>
      <w:r/>
      <w:bookmarkEnd w:id="203"/>
      <w:r/>
      <w:r/>
    </w:p>
    <w:p>
      <w:pPr>
        <w:pStyle w:val="790"/>
        <w:jc w:val="both"/>
        <w:pageBreakBefore w:val="0"/>
        <w:spacing w:beforeAutospacing="0" w:afterAutospacing="0" w:line="34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r/>
    </w:p>
    <w:p>
      <w:pPr>
        <w:rPr>
          <w:rFonts w:hint="eastAsia"/>
        </w:rPr>
      </w:pPr>
      <w:r>
        <w:rPr>
          <w:rFonts w:hint="eastAsia"/>
        </w:rPr>
      </w:r>
      <w:r/>
    </w:p>
    <w:p>
      <w:pPr>
        <w:pStyle w:val="979"/>
        <w:jc w:val="left"/>
        <w:spacing w:before="120" w:after="120" w:line="360" w:lineRule="auto"/>
        <w:rPr>
          <w:rFonts w:cs="Times New Roman"/>
          <w:sz w:val="28"/>
          <w:szCs w:val="28"/>
        </w:rPr>
      </w:pPr>
      <w:r/>
      <w:bookmarkStart w:id="204" w:name="_Hlk174528320"/>
      <w:r/>
      <w:bookmarkStart w:id="205" w:name="_Toc26108"/>
      <w:r/>
      <w:bookmarkStart w:id="206" w:name="_Toc166173724"/>
      <w:r/>
      <w:bookmarkStart w:id="207" w:name="_Toc49090575"/>
      <w:r/>
      <w:bookmarkStart w:id="208" w:name="_Toc26554093"/>
      <w:r/>
      <w:bookmarkStart w:id="209" w:name="_Toc120614281"/>
      <w:r>
        <w:rPr>
          <w:rFonts w:cs="Times New Roman"/>
          <w:sz w:val="28"/>
          <w:szCs w:val="28"/>
        </w:rPr>
        <w:t xml:space="preserve">一、</w:t>
      </w:r>
      <w:bookmarkEnd w:id="204"/>
      <w:r>
        <w:rPr>
          <w:rFonts w:cs="Times New Roman"/>
          <w:sz w:val="28"/>
          <w:szCs w:val="28"/>
        </w:rPr>
        <w:t xml:space="preserve">项目背景</w:t>
      </w:r>
      <w:r/>
    </w:p>
    <w:p>
      <w:pPr>
        <w:ind w:firstLine="480"/>
        <w:spacing w:line="360" w:lineRule="auto"/>
        <w:rPr>
          <w:rFonts w:ascii="Times New Roman" w:hAnsi="Times New Roman"/>
          <w:sz w:val="24"/>
        </w:rPr>
      </w:pPr>
      <w:r>
        <w:rPr>
          <w:rFonts w:ascii="Times New Roman" w:hAnsi="Times New Roman"/>
          <w:sz w:val="24"/>
        </w:rPr>
        <w:t xml:space="preserve">90年代，射阳县公厕基本改建为水冲式，由于粪便粪质下降，农民不愿使用粪肥，因此停止计划供应，由环境卫生管理处自行负责解决。目前，射阳县唯一的粪便集中处理设施已经关闭，化(蓄)粪池清出的粪渣小部分运往果园、鱼塘等地作为农用肥料，大部分都去向不明。</w:t>
      </w:r>
      <w:r/>
    </w:p>
    <w:p>
      <w:pPr>
        <w:pStyle w:val="980"/>
        <w:rPr>
          <w:rFonts w:ascii="Times New Roman" w:hAnsi="Times New Roman" w:eastAsia="宋体" w:cs="Times New Roman"/>
          <w:szCs w:val="24"/>
        </w:rPr>
      </w:pPr>
      <w:r>
        <w:rPr>
          <w:rFonts w:ascii="Times New Roman" w:hAnsi="Times New Roman" w:eastAsia="宋体" w:cs="Times New Roman"/>
          <w:szCs w:val="24"/>
        </w:rPr>
        <w:t xml:space="preserve">1、粪便来源</w:t>
      </w:r>
      <w:r/>
    </w:p>
    <w:p>
      <w:pPr>
        <w:pStyle w:val="980"/>
        <w:rPr>
          <w:rFonts w:ascii="Times New Roman" w:hAnsi="Times New Roman" w:eastAsia="宋体" w:cs="Times New Roman"/>
          <w:szCs w:val="24"/>
        </w:rPr>
      </w:pPr>
      <w:r>
        <w:rPr>
          <w:rFonts w:ascii="Times New Roman" w:hAnsi="Times New Roman" w:eastAsia="宋体" w:cs="Times New Roman"/>
          <w:szCs w:val="24"/>
        </w:rPr>
        <w:t xml:space="preserve">射阳县粪尿主要经过三种途径进行无害化处理，一是在有城市污水管网地区，粪便经过抽水马桶排入城市有污水管网，直接纳入污水管网，进入污水处理厂处理；二是在没有污水管网的城区，这部分粪便排入化粪池，然后由各区环卫部门或个人定期将粪渣清掏后，统一处理；三是在既无污水管网也没有化粪池的农村地区，粪便主要由农民自行清掏，清掏后作为肥料还田使用。</w:t>
      </w:r>
      <w:r/>
    </w:p>
    <w:p>
      <w:pPr>
        <w:pStyle w:val="980"/>
        <w:rPr>
          <w:rFonts w:ascii="Times New Roman" w:hAnsi="Times New Roman" w:eastAsia="宋体" w:cs="Times New Roman"/>
          <w:szCs w:val="24"/>
        </w:rPr>
      </w:pPr>
      <w:r>
        <w:rPr>
          <w:rFonts w:ascii="Times New Roman" w:hAnsi="Times New Roman" w:eastAsia="宋体" w:cs="Times New Roman"/>
          <w:szCs w:val="24"/>
        </w:rPr>
        <w:t xml:space="preserve">2、粪便收运体系</w:t>
      </w:r>
      <w:r/>
    </w:p>
    <w:p>
      <w:pPr>
        <w:pStyle w:val="980"/>
        <w:rPr>
          <w:rFonts w:ascii="Times New Roman" w:hAnsi="Times New Roman" w:eastAsia="宋体" w:cs="Times New Roman"/>
          <w:szCs w:val="24"/>
        </w:rPr>
      </w:pPr>
      <w:r>
        <w:rPr>
          <w:rFonts w:ascii="Times New Roman" w:hAnsi="Times New Roman" w:eastAsia="宋体" w:cs="Times New Roman"/>
          <w:szCs w:val="24"/>
        </w:rPr>
        <w:t xml:space="preserve">目前，中心城区水冲式厕所（公厕、居民及企事业单位）的粪便进入化粪池过滤处置，化粪池中的黑粪由环卫部门用吸粪车运至粪便处理站处理；旱厕的粪便先由吸粪车或人力板车运送到粪便转运站，然后再运至粪便处理站。农村粪便部分地区作为沼气池发酵原料，经发酵后沼气池渣还田农村，其他地区基本上直接还田农用。</w:t>
      </w:r>
      <w:r/>
    </w:p>
    <w:p>
      <w:pPr>
        <w:pStyle w:val="980"/>
        <w:rPr>
          <w:rFonts w:ascii="Times New Roman" w:hAnsi="Times New Roman" w:eastAsia="宋体" w:cs="Times New Roman"/>
          <w:szCs w:val="24"/>
        </w:rPr>
      </w:pPr>
      <w:r>
        <w:rPr>
          <w:rFonts w:ascii="Times New Roman" w:hAnsi="Times New Roman" w:eastAsia="宋体" w:cs="Times New Roman"/>
          <w:szCs w:val="24"/>
        </w:rPr>
        <w:t xml:space="preserve">3、粪便终端处置方式</w:t>
      </w:r>
      <w:r/>
    </w:p>
    <w:p>
      <w:pPr>
        <w:ind w:firstLine="480"/>
        <w:spacing w:line="360" w:lineRule="auto"/>
        <w:rPr>
          <w:rFonts w:ascii="Times New Roman" w:hAnsi="Times New Roman"/>
          <w:sz w:val="24"/>
        </w:rPr>
      </w:pPr>
      <w:r>
        <w:rPr>
          <w:rFonts w:ascii="Times New Roman" w:hAnsi="Times New Roman"/>
          <w:sz w:val="24"/>
        </w:rPr>
        <w:t xml:space="preserve">目前，射阳县有1处粪便无害化处理中心，位于射阳县生活垃圾卫生填埋场南侧，日处理能力50t/d，占地6亩，约4000 平方米，处理工艺主要是粪便经大量清水快速稀释、粉碎，格栅过滤、絮凝脱水除渣后，通过城市污水收集管网进入城市污水处理厂，建成后一直未启用，目前由于地块的原因，已经拆除。目前射阳县的粪便无处可处理。</w:t>
      </w:r>
      <w:r/>
    </w:p>
    <w:p>
      <w:pPr>
        <w:pStyle w:val="979"/>
        <w:jc w:val="left"/>
        <w:spacing w:before="120" w:after="120" w:line="360" w:lineRule="auto"/>
        <w:rPr>
          <w:rFonts w:cs="Times New Roman"/>
          <w:sz w:val="28"/>
          <w:szCs w:val="28"/>
        </w:rPr>
      </w:pPr>
      <w:r>
        <w:rPr>
          <w:rFonts w:cs="Times New Roman"/>
          <w:sz w:val="28"/>
          <w:szCs w:val="28"/>
        </w:rPr>
        <w:t xml:space="preserve">二、项目目标</w:t>
      </w:r>
      <w:r/>
    </w:p>
    <w:p>
      <w:pPr>
        <w:ind w:firstLine="480"/>
        <w:spacing w:line="360" w:lineRule="auto"/>
        <w:rPr>
          <w:rFonts w:ascii="Times New Roman" w:hAnsi="Times New Roman"/>
          <w:sz w:val="24"/>
        </w:rPr>
      </w:pPr>
      <w:r>
        <w:rPr>
          <w:rFonts w:ascii="Times New Roman" w:hAnsi="Times New Roman"/>
          <w:sz w:val="24"/>
        </w:rPr>
        <w:t xml:space="preserve">本工程粪便处理工程主要服务于粪便厂处理对象为</w:t>
      </w:r>
      <w:bookmarkStart w:id="210" w:name="OLE_LINK23"/>
      <w:r/>
      <w:bookmarkStart w:id="211" w:name="OLE_LINK24"/>
      <w:r/>
      <w:bookmarkStart w:id="212" w:name="OLE_LINK32"/>
      <w:r>
        <w:rPr>
          <w:rFonts w:ascii="Times New Roman" w:hAnsi="Times New Roman"/>
          <w:sz w:val="24"/>
        </w:rPr>
        <w:t xml:space="preserve">射阳县主城区、射阳港经济区、耦耕街道和陈洋街道</w:t>
      </w:r>
      <w:bookmarkEnd w:id="210"/>
      <w:r/>
      <w:bookmarkEnd w:id="211"/>
      <w:r/>
      <w:bookmarkEnd w:id="212"/>
      <w:r>
        <w:rPr>
          <w:rFonts w:ascii="Times New Roman" w:hAnsi="Times New Roman"/>
          <w:sz w:val="24"/>
        </w:rPr>
        <w:t xml:space="preserve">所产生的粪便。本次服务的范围主要为</w:t>
      </w:r>
      <w:bookmarkStart w:id="213" w:name="OLE_LINK31"/>
      <w:r/>
      <w:bookmarkStart w:id="214" w:name="OLE_LINK39"/>
      <w:r>
        <w:rPr>
          <w:rFonts w:ascii="Times New Roman" w:hAnsi="Times New Roman"/>
          <w:sz w:val="24"/>
        </w:rPr>
        <w:t xml:space="preserve">射阳主城区</w:t>
      </w:r>
      <w:bookmarkEnd w:id="213"/>
      <w:r/>
      <w:bookmarkEnd w:id="214"/>
      <w:r>
        <w:rPr>
          <w:rFonts w:ascii="Times New Roman" w:hAnsi="Times New Roman"/>
          <w:sz w:val="24"/>
        </w:rPr>
        <w:t xml:space="preserve">、射阳港经济区、耦耕街道和陈洋街道，</w:t>
      </w:r>
      <w:bookmarkStart w:id="215" w:name="OLE_LINK29"/>
      <w:r/>
      <w:bookmarkStart w:id="216" w:name="OLE_LINK30"/>
      <w:r>
        <w:rPr>
          <w:rFonts w:ascii="Times New Roman" w:hAnsi="Times New Roman"/>
          <w:sz w:val="24"/>
        </w:rPr>
        <w:t xml:space="preserve">其中射阳主城区12.6万人，射阳港经济区人口0.7万，耦耕街道人口0.6万，陈洋街道10万人</w:t>
      </w:r>
      <w:bookmarkEnd w:id="215"/>
      <w:r/>
      <w:bookmarkEnd w:id="216"/>
      <w:r>
        <w:rPr>
          <w:rFonts w:ascii="Times New Roman" w:hAnsi="Times New Roman"/>
          <w:sz w:val="24"/>
        </w:rPr>
        <w:t xml:space="preserve">。按照每人0.25kg/d的产生量，每天的清运量为80%，上述服务区的粪便产生量为47.8t/d，考虑一定的余量，设计规模为50 m</w:t>
      </w:r>
      <w:r>
        <w:rPr>
          <w:rFonts w:ascii="Times New Roman" w:hAnsi="Times New Roman"/>
          <w:sz w:val="24"/>
          <w:vertAlign w:val="superscript"/>
        </w:rPr>
        <w:t xml:space="preserve">3</w:t>
      </w:r>
      <w:r>
        <w:rPr>
          <w:rFonts w:ascii="Times New Roman" w:hAnsi="Times New Roman"/>
          <w:sz w:val="24"/>
        </w:rPr>
        <w:t xml:space="preserve">/d。</w:t>
      </w:r>
      <w:r/>
    </w:p>
    <w:p>
      <w:pPr>
        <w:pStyle w:val="979"/>
        <w:jc w:val="left"/>
        <w:keepLines w:val="0"/>
        <w:pageBreakBefore w:val="0"/>
        <w:spacing w:before="120" w:after="120" w:line="400" w:lineRule="exact"/>
        <w:widowControl w:val="off"/>
        <w:rPr>
          <w:rFonts w:cs="Times New Roman"/>
          <w:sz w:val="28"/>
          <w:szCs w:val="28"/>
        </w:rPr>
      </w:pPr>
      <w:r>
        <w:rPr>
          <w:rFonts w:cs="Times New Roman"/>
          <w:sz w:val="28"/>
          <w:szCs w:val="28"/>
        </w:rPr>
        <w:t xml:space="preserve">三、项目工艺</w:t>
      </w:r>
      <w:r/>
    </w:p>
    <w:p>
      <w:pPr>
        <w:ind w:firstLine="482"/>
        <w:keepLines w:val="0"/>
        <w:pageBreakBefore w:val="0"/>
        <w:spacing w:line="400" w:lineRule="exact"/>
        <w:widowControl w:val="off"/>
        <w:rPr>
          <w:rFonts w:ascii="Times New Roman" w:hAnsi="Times New Roman"/>
          <w:sz w:val="24"/>
        </w:rPr>
      </w:pPr>
      <w:r>
        <w:rPr>
          <w:rFonts w:ascii="Times New Roman" w:hAnsi="Times New Roman"/>
          <w:sz w:val="24"/>
        </w:rPr>
        <w:t xml:space="preserve">本项目采用“粪污→称重→均质破碎→固液分离（一级固液分离+二级固液分离）→絮凝脱水→粪泥外运，辅助配套粪污尾水处理系统、除臭系统、自控系统等，使污染物总量有效削减。 </w:t>
      </w:r>
      <w:r/>
    </w:p>
    <w:p>
      <w:pPr>
        <w:ind w:firstLine="482"/>
        <w:keepLines w:val="0"/>
        <w:pageBreakBefore w:val="0"/>
        <w:spacing w:line="400" w:lineRule="exact"/>
        <w:widowControl w:val="off"/>
        <w:rPr>
          <w:rFonts w:ascii="Times New Roman" w:hAnsi="Times New Roman"/>
          <w:sz w:val="24"/>
        </w:rPr>
      </w:pPr>
      <w:r>
        <w:rPr>
          <w:rFonts w:ascii="Times New Roman" w:hAnsi="Times New Roman"/>
          <w:sz w:val="24"/>
        </w:rPr>
        <w:t xml:space="preserve">(1)尾水处理达到《污水排入城市下水道水质标准》GB/T31962-2015 B标准，排入市政污水管网。</w:t>
      </w:r>
      <w:r/>
    </w:p>
    <w:p>
      <w:pPr>
        <w:ind w:firstLine="482"/>
        <w:keepLines w:val="0"/>
        <w:pageBreakBefore w:val="0"/>
        <w:spacing w:line="400" w:lineRule="exact"/>
        <w:widowControl w:val="off"/>
        <w:rPr>
          <w:rFonts w:ascii="Times New Roman" w:hAnsi="Times New Roman"/>
          <w:sz w:val="24"/>
        </w:rPr>
      </w:pPr>
      <w:r>
        <w:rPr>
          <w:rFonts w:ascii="Times New Roman" w:hAnsi="Times New Roman"/>
          <w:sz w:val="24"/>
        </w:rPr>
        <w:t xml:space="preserve">本项目执行的出水排放标准如下表所示：</w:t>
      </w:r>
      <w:r/>
    </w:p>
    <w:tbl>
      <w:tblPr>
        <w:tblStyle w:val="766"/>
        <w:tblW w:w="49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1762"/>
        <w:gridCol w:w="4704"/>
        <w:gridCol w:w="3141"/>
      </w:tblGrid>
      <w:tr>
        <w:trPr>
          <w:trHeight w:val="141"/>
          <w:tblHeader/>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出水水质</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指标</w:t>
            </w:r>
            <w:r/>
          </w:p>
        </w:tc>
      </w:tr>
      <w:tr>
        <w:trPr>
          <w:trHeight w:val="70"/>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COD（mg/L）</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≤500</w:t>
            </w:r>
            <w:r/>
          </w:p>
        </w:tc>
      </w:tr>
      <w:tr>
        <w:trPr>
          <w:trHeight w:val="135"/>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氨氮（mg/L）</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≤45</w:t>
            </w:r>
            <w:r/>
          </w:p>
        </w:tc>
      </w:tr>
      <w:tr>
        <w:trPr>
          <w:trHeight w:val="153"/>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总氮（mg/L）</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≤70</w:t>
            </w:r>
            <w:r/>
          </w:p>
        </w:tc>
      </w:tr>
      <w:tr>
        <w:trPr>
          <w:trHeight w:val="157"/>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4</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总磷（mg/L）</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≤8</w:t>
            </w:r>
            <w:r/>
          </w:p>
        </w:tc>
      </w:tr>
      <w:tr>
        <w:trPr>
          <w:trHeight w:val="70"/>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5</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pH（无量纲）</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6-9</w:t>
            </w:r>
            <w:r/>
          </w:p>
        </w:tc>
      </w:tr>
      <w:tr>
        <w:trPr>
          <w:trHeight w:val="70"/>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SS</w:t>
            </w:r>
            <w:r>
              <w:rPr>
                <w:rFonts w:hint="eastAsia" w:ascii="宋体" w:hAnsi="宋体" w:eastAsia="宋体" w:cs="宋体"/>
                <w:highlight w:val="none"/>
              </w:rPr>
              <w:t xml:space="preserve">（mg/L）</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00</w:t>
            </w:r>
            <w:r/>
          </w:p>
        </w:tc>
      </w:tr>
      <w:tr>
        <w:trPr>
          <w:trHeight w:val="70"/>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BOD</w:t>
            </w:r>
            <w:r>
              <w:rPr>
                <w:rFonts w:hint="eastAsia" w:ascii="宋体" w:hAnsi="宋体" w:eastAsia="宋体" w:cs="宋体"/>
                <w:sz w:val="21"/>
                <w:highlight w:val="none"/>
                <w:vertAlign w:val="subscript"/>
                <w:lang w:val="en-US" w:eastAsia="zh-CN"/>
              </w:rPr>
              <w:t xml:space="preserve">5</w:t>
            </w:r>
            <w:r>
              <w:rPr>
                <w:rFonts w:hint="eastAsia" w:ascii="宋体" w:hAnsi="宋体" w:eastAsia="宋体" w:cs="宋体"/>
                <w:highlight w:val="none"/>
              </w:rPr>
              <w:t xml:space="preserve">（mg/L）</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lang w:val="en-US"/>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350</w:t>
            </w:r>
            <w:r/>
          </w:p>
        </w:tc>
      </w:tr>
      <w:tr>
        <w:trPr>
          <w:trHeight w:val="70"/>
        </w:trPr>
        <w:tc>
          <w:tcPr>
            <w:tcBorders>
              <w:top w:val="single" w:color="auto" w:sz="4" w:space="0"/>
              <w:left w:val="single" w:color="auto" w:sz="4" w:space="0"/>
              <w:bottom w:val="single" w:color="auto" w:sz="4" w:space="0"/>
              <w:right w:val="single" w:color="auto" w:sz="4" w:space="0"/>
            </w:tcBorders>
            <w:tcW w:w="917" w:type="pct"/>
            <w:vAlign w:val="center"/>
            <w:textDirection w:val="lrTb"/>
            <w:noWrap w:val="false"/>
          </w:tcPr>
          <w:p>
            <w:pPr>
              <w:pStyle w:val="981"/>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448" w:type="pct"/>
            <w:vAlign w:val="center"/>
            <w:textDirection w:val="lrTb"/>
            <w:noWrap w:val="false"/>
          </w:tcPr>
          <w:p>
            <w:pPr>
              <w:pStyle w:val="981"/>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石油类（mg/L）</w:t>
            </w:r>
            <w:r/>
          </w:p>
        </w:tc>
        <w:tc>
          <w:tcPr>
            <w:tcBorders>
              <w:top w:val="single" w:color="auto" w:sz="4" w:space="0"/>
              <w:left w:val="single" w:color="auto" w:sz="4" w:space="0"/>
              <w:bottom w:val="single" w:color="auto" w:sz="4" w:space="0"/>
              <w:right w:val="single" w:color="auto" w:sz="4" w:space="0"/>
            </w:tcBorders>
            <w:tcW w:w="1635" w:type="pct"/>
            <w:vAlign w:val="center"/>
            <w:textDirection w:val="lrTb"/>
            <w:noWrap w:val="false"/>
          </w:tcPr>
          <w:p>
            <w:pPr>
              <w:pStyle w:val="981"/>
              <w:jc w:val="center"/>
              <w:spacing w:line="360" w:lineRule="auto"/>
              <w:rPr>
                <w:rFonts w:hint="eastAsia" w:ascii="宋体" w:hAnsi="宋体" w:eastAsia="宋体" w:cs="宋体"/>
                <w:highlight w:val="none"/>
                <w:lang w:val="en-US"/>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15</w:t>
            </w:r>
            <w:r/>
          </w:p>
        </w:tc>
      </w:tr>
    </w:tbl>
    <w:p>
      <w:pPr>
        <w:ind w:firstLine="482"/>
        <w:spacing w:line="360" w:lineRule="auto"/>
        <w:rPr>
          <w:rFonts w:ascii="Times New Roman" w:hAnsi="Times New Roman"/>
          <w:sz w:val="24"/>
        </w:rPr>
      </w:pPr>
      <w:r>
        <w:rPr>
          <w:rFonts w:ascii="Times New Roman" w:hAnsi="Times New Roman"/>
          <w:sz w:val="24"/>
        </w:rPr>
        <w:t xml:space="preserve">(2)臭气排放标准</w:t>
      </w:r>
      <w:r/>
    </w:p>
    <w:p>
      <w:pPr>
        <w:pStyle w:val="982"/>
        <w:ind w:firstLine="480"/>
        <w:rPr>
          <w:rFonts w:ascii="Times New Roman" w:hAnsi="Times New Roman" w:cs="Times New Roman"/>
          <w:sz w:val="24"/>
          <w:shd w:val="clear" w:color="auto" w:fill="ffffff"/>
        </w:rPr>
      </w:pPr>
      <w:r>
        <w:rPr>
          <w:rFonts w:ascii="Times New Roman" w:hAnsi="Times New Roman" w:cs="Times New Roman"/>
          <w:sz w:val="24"/>
          <w:shd w:val="clear" w:color="auto" w:fill="ffffff"/>
        </w:rPr>
        <w:t xml:space="preserve">处理后的臭气应达到《恶臭污染物排放标准（GB14554-93）》规定的新、扩、改建设项目二级标准（15m高空排放）。且要保证车间内部空气质量优于《工作场所有害因素职业接触限值（GBZ2-2019）》。污染物排放限值、厂界恶臭标准详见下表。</w:t>
      </w:r>
      <w:r/>
    </w:p>
    <w:p>
      <w:pPr>
        <w:pStyle w:val="983"/>
        <w:rPr>
          <w:rFonts w:ascii="Times New Roman" w:hAnsi="Times New Roman" w:eastAsia="宋体" w:cs="Times New Roman"/>
        </w:rPr>
        <w:outlineLvl w:val="8"/>
      </w:pPr>
      <w:r>
        <w:rPr>
          <w:rFonts w:ascii="Times New Roman" w:hAnsi="Times New Roman" w:eastAsia="宋体" w:cs="Times New Roman"/>
        </w:rPr>
        <w:t xml:space="preserve">恶臭污染物厂界二级标准值与恶臭污染物排放标准值</w:t>
      </w:r>
      <w:r/>
    </w:p>
    <w:tbl>
      <w:tblPr>
        <w:tblStyle w:val="766"/>
        <w:tblW w:w="4186" w:type="pct"/>
        <w:jc w:val="center"/>
        <w:tblLayout w:type="autofit"/>
        <w:tblCellMar>
          <w:left w:w="108" w:type="dxa"/>
          <w:top w:w="0" w:type="dxa"/>
          <w:right w:w="108" w:type="dxa"/>
          <w:bottom w:w="0" w:type="dxa"/>
        </w:tblCellMar>
        <w:tblLook w:val="04A0" w:firstRow="1" w:lastRow="0" w:firstColumn="1" w:lastColumn="0" w:noHBand="0" w:noVBand="1"/>
      </w:tblPr>
      <w:tblGrid>
        <w:gridCol w:w="711"/>
        <w:gridCol w:w="1139"/>
        <w:gridCol w:w="1224"/>
        <w:gridCol w:w="1762"/>
        <w:gridCol w:w="1706"/>
        <w:gridCol w:w="1708"/>
      </w:tblGrid>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vMerge w:val="restart"/>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690" w:type="pct"/>
            <w:vAlign w:val="center"/>
            <w:vMerge w:val="restart"/>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项目</w:t>
            </w:r>
            <w:r/>
          </w:p>
        </w:tc>
        <w:tc>
          <w:tcPr>
            <w:gridSpan w:val="2"/>
            <w:tcBorders>
              <w:top w:val="single" w:color="auto" w:sz="4" w:space="0"/>
              <w:left w:val="single" w:color="auto" w:sz="4" w:space="0"/>
              <w:bottom w:val="single" w:color="auto" w:sz="4" w:space="0"/>
              <w:right w:val="single" w:color="auto" w:sz="4" w:space="0"/>
            </w:tcBorders>
            <w:tcW w:w="181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恶臭污染物厂界标准（新扩改建）</w:t>
            </w:r>
            <w:r/>
          </w:p>
        </w:tc>
        <w:tc>
          <w:tcPr>
            <w:gridSpan w:val="2"/>
            <w:tcBorders>
              <w:top w:val="single" w:color="auto" w:sz="4" w:space="0"/>
              <w:left w:val="single" w:color="auto" w:sz="4" w:space="0"/>
              <w:bottom w:val="single" w:color="auto" w:sz="4" w:space="0"/>
              <w:right w:val="single" w:color="auto" w:sz="4" w:space="0"/>
            </w:tcBorders>
            <w:tcW w:w="2069"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恶臭污染物厂界标准（15m高空排放）</w:t>
            </w:r>
            <w:r/>
          </w:p>
        </w:tc>
      </w:tr>
      <w:tr>
        <w:trPr>
          <w:jc w:val="center"/>
          <w:trHeight w:val="86"/>
        </w:trPr>
        <w:tc>
          <w:tcPr>
            <w:tcBorders>
              <w:top w:val="single" w:color="auto" w:sz="4" w:space="0"/>
              <w:left w:val="single" w:color="auto" w:sz="4" w:space="0"/>
              <w:bottom w:val="single" w:color="auto" w:sz="4" w:space="0"/>
              <w:right w:val="single" w:color="auto" w:sz="4" w:space="0"/>
            </w:tcBorders>
            <w:tcW w:w="431" w:type="pct"/>
            <w:vAlign w:val="center"/>
            <w:vMerge w:val="continue"/>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690" w:type="pct"/>
            <w:vAlign w:val="center"/>
            <w:vMerge w:val="continue"/>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单位</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二级</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单位</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二级</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氨</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1.5</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kg/h</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4.9</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三甲胺</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0.08</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kg/h</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0.54</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硫化氢</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0.06</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kg/h</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0.33</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甲硫醇</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0.007</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kg/h</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0.04</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甲硫醚</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0.07</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kg/h</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0.33</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二甲二硫</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0.06</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kg/h</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0.43</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二硫化碳</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kg/h</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1.5</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苯乙烯</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kg/h</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6.5</w:t>
            </w:r>
            <w:r/>
          </w:p>
        </w:tc>
      </w:tr>
      <w:tr>
        <w:trPr>
          <w:jc w:val="center"/>
          <w:trHeight w:val="290"/>
        </w:trPr>
        <w:tc>
          <w:tcPr>
            <w:tcBorders>
              <w:top w:val="single" w:color="auto" w:sz="4" w:space="0"/>
              <w:left w:val="single" w:color="auto" w:sz="4" w:space="0"/>
              <w:bottom w:val="single" w:color="auto" w:sz="4" w:space="0"/>
              <w:right w:val="single" w:color="auto" w:sz="4" w:space="0"/>
            </w:tcBorders>
            <w:tcW w:w="431"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臭气浓度</w:t>
            </w:r>
            <w:r/>
          </w:p>
        </w:tc>
        <w:tc>
          <w:tcPr>
            <w:tcBorders>
              <w:top w:val="single" w:color="auto" w:sz="4" w:space="0"/>
              <w:left w:val="single" w:color="auto" w:sz="4" w:space="0"/>
              <w:bottom w:val="single" w:color="auto" w:sz="4" w:space="0"/>
              <w:right w:val="single" w:color="auto" w:sz="4" w:space="0"/>
            </w:tcBorders>
            <w:tcW w:w="742"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无量纲</w:t>
            </w:r>
            <w:r/>
          </w:p>
        </w:tc>
        <w:tc>
          <w:tcPr>
            <w:tcBorders>
              <w:top w:val="single" w:color="auto" w:sz="4" w:space="0"/>
              <w:left w:val="single" w:color="auto" w:sz="4" w:space="0"/>
              <w:bottom w:val="single" w:color="auto" w:sz="4" w:space="0"/>
              <w:right w:val="single" w:color="auto" w:sz="4" w:space="0"/>
            </w:tcBorders>
            <w:tcW w:w="1068"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20</w:t>
            </w:r>
            <w:r/>
          </w:p>
        </w:tc>
        <w:tc>
          <w:tcPr>
            <w:tcBorders>
              <w:top w:val="single" w:color="auto" w:sz="4" w:space="0"/>
              <w:left w:val="single" w:color="auto" w:sz="4" w:space="0"/>
              <w:bottom w:val="single" w:color="auto" w:sz="4" w:space="0"/>
              <w:right w:val="single" w:color="auto" w:sz="4" w:space="0"/>
            </w:tcBorders>
            <w:tcW w:w="1034"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无量纲</w:t>
            </w:r>
            <w:r/>
          </w:p>
        </w:tc>
        <w:tc>
          <w:tcPr>
            <w:tcBorders>
              <w:top w:val="single" w:color="auto" w:sz="4" w:space="0"/>
              <w:left w:val="single" w:color="auto" w:sz="4" w:space="0"/>
              <w:bottom w:val="single" w:color="auto" w:sz="4" w:space="0"/>
              <w:right w:val="single" w:color="auto" w:sz="4" w:space="0"/>
            </w:tcBorders>
            <w:tcW w:w="1035" w:type="pct"/>
            <w:vAlign w:val="center"/>
            <w:textDirection w:val="lrTb"/>
            <w:noWrap w:val="false"/>
          </w:tcPr>
          <w:p>
            <w:pPr>
              <w:pStyle w:val="982"/>
              <w:ind w:firstLine="0"/>
              <w:spacing w:line="240" w:lineRule="auto"/>
              <w:rPr>
                <w:rFonts w:ascii="Times New Roman" w:hAnsi="Times New Roman" w:cs="Times New Roman"/>
                <w:sz w:val="21"/>
                <w:szCs w:val="21"/>
              </w:rPr>
            </w:pPr>
            <w:r>
              <w:rPr>
                <w:rFonts w:ascii="Times New Roman" w:hAnsi="Times New Roman" w:cs="Times New Roman"/>
                <w:sz w:val="21"/>
                <w:szCs w:val="21"/>
              </w:rPr>
              <w:t xml:space="preserve">2000</w:t>
            </w:r>
            <w:r/>
          </w:p>
        </w:tc>
      </w:tr>
    </w:tbl>
    <w:p>
      <w:pPr>
        <w:ind w:firstLine="480"/>
        <w:jc w:val="center"/>
        <w:spacing w:line="360" w:lineRule="auto"/>
        <w:rPr>
          <w:rFonts w:ascii="Times New Roman" w:hAnsi="Times New Roman"/>
          <w:sz w:val="24"/>
        </w:rPr>
      </w:pPr>
      <w:r>
        <w:rPr>
          <w:rFonts w:ascii="Times New Roman" w:hAnsi="Times New Roman"/>
          <w:sz w:val="24"/>
        </w:rPr>
      </w:r>
      <w:r/>
    </w:p>
    <w:p>
      <w:pPr>
        <w:pStyle w:val="983"/>
        <w:rPr>
          <w:rFonts w:ascii="Times New Roman" w:hAnsi="Times New Roman" w:eastAsia="宋体" w:cs="Times New Roman"/>
        </w:rPr>
        <w:outlineLvl w:val="8"/>
      </w:pPr>
      <w:r>
        <w:rPr>
          <w:rFonts w:ascii="Times New Roman" w:hAnsi="Times New Roman" w:eastAsia="宋体" w:cs="Times New Roman"/>
        </w:rPr>
        <w:t xml:space="preserve">车间内部主要恶臭排放限值标准表</w:t>
      </w:r>
      <w:r/>
    </w:p>
    <w:tbl>
      <w:tblPr>
        <w:tblStyle w:val="766"/>
        <w:tblW w:w="4560" w:type="pct"/>
        <w:jc w:val="center"/>
        <w:tblLayout w:type="autofit"/>
        <w:tblCellMar>
          <w:left w:w="108" w:type="dxa"/>
          <w:top w:w="0" w:type="dxa"/>
          <w:right w:w="108" w:type="dxa"/>
          <w:bottom w:w="0" w:type="dxa"/>
        </w:tblCellMar>
        <w:tblLook w:val="04A0" w:firstRow="1" w:lastRow="0" w:firstColumn="1" w:lastColumn="0" w:noHBand="0" w:noVBand="1"/>
      </w:tblPr>
      <w:tblGrid>
        <w:gridCol w:w="627"/>
        <w:gridCol w:w="2786"/>
        <w:gridCol w:w="2538"/>
        <w:gridCol w:w="3036"/>
      </w:tblGrid>
      <w:tr>
        <w:trPr>
          <w:jc w:val="center"/>
          <w:trHeight w:val="3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550"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控制项目</w:t>
            </w:r>
            <w:r/>
          </w:p>
        </w:tc>
        <w:tc>
          <w:tcPr>
            <w:tcBorders>
              <w:top w:val="single" w:color="auto" w:sz="4" w:space="0"/>
              <w:left w:val="single" w:color="auto" w:sz="4" w:space="0"/>
              <w:bottom w:val="single" w:color="auto" w:sz="4" w:space="0"/>
              <w:right w:val="single" w:color="auto" w:sz="4" w:space="0"/>
            </w:tcBorders>
            <w:tcW w:w="1412"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单位</w:t>
            </w:r>
            <w:r/>
          </w:p>
        </w:tc>
        <w:tc>
          <w:tcPr>
            <w:tcBorders>
              <w:top w:val="single" w:color="auto" w:sz="4" w:space="0"/>
              <w:left w:val="single" w:color="auto" w:sz="4" w:space="0"/>
              <w:bottom w:val="single" w:color="auto" w:sz="4" w:space="0"/>
              <w:right w:val="single" w:color="auto" w:sz="4" w:space="0"/>
            </w:tcBorders>
            <w:tcW w:w="168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时间加权平均容许浓度</w:t>
            </w:r>
            <w:r/>
          </w:p>
        </w:tc>
      </w:tr>
      <w:tr>
        <w:trPr>
          <w:jc w:val="center"/>
          <w:trHeight w:val="3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550"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硫化氢</w:t>
            </w:r>
            <w:r/>
          </w:p>
        </w:tc>
        <w:tc>
          <w:tcPr>
            <w:tcBorders>
              <w:top w:val="single" w:color="auto" w:sz="4" w:space="0"/>
              <w:left w:val="single" w:color="auto" w:sz="4" w:space="0"/>
              <w:bottom w:val="single" w:color="auto" w:sz="4" w:space="0"/>
              <w:right w:val="single" w:color="auto" w:sz="4" w:space="0"/>
            </w:tcBorders>
            <w:tcW w:w="1412"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68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0.2</w:t>
            </w:r>
            <w:r/>
          </w:p>
        </w:tc>
      </w:tr>
      <w:tr>
        <w:trPr>
          <w:jc w:val="center"/>
          <w:trHeight w:val="3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550"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氨气</w:t>
            </w:r>
            <w:r/>
          </w:p>
        </w:tc>
        <w:tc>
          <w:tcPr>
            <w:tcBorders>
              <w:top w:val="single" w:color="auto" w:sz="4" w:space="0"/>
              <w:left w:val="single" w:color="auto" w:sz="4" w:space="0"/>
              <w:bottom w:val="single" w:color="auto" w:sz="4" w:space="0"/>
              <w:right w:val="single" w:color="auto" w:sz="4" w:space="0"/>
            </w:tcBorders>
            <w:tcW w:w="1412"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68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5.0</w:t>
            </w:r>
            <w:r/>
          </w:p>
        </w:tc>
      </w:tr>
      <w:tr>
        <w:trPr>
          <w:jc w:val="center"/>
          <w:trHeight w:val="3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550"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甲硫醇</w:t>
            </w:r>
            <w:r/>
          </w:p>
        </w:tc>
        <w:tc>
          <w:tcPr>
            <w:tcBorders>
              <w:top w:val="single" w:color="auto" w:sz="4" w:space="0"/>
              <w:left w:val="single" w:color="auto" w:sz="4" w:space="0"/>
              <w:bottom w:val="single" w:color="auto" w:sz="4" w:space="0"/>
              <w:right w:val="single" w:color="auto" w:sz="4" w:space="0"/>
            </w:tcBorders>
            <w:tcW w:w="1412"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mg/m³</w:t>
            </w:r>
            <w:r/>
          </w:p>
        </w:tc>
        <w:tc>
          <w:tcPr>
            <w:tcBorders>
              <w:top w:val="single" w:color="auto" w:sz="4" w:space="0"/>
              <w:left w:val="single" w:color="auto" w:sz="4" w:space="0"/>
              <w:bottom w:val="single" w:color="auto" w:sz="4" w:space="0"/>
              <w:right w:val="single" w:color="auto" w:sz="4" w:space="0"/>
            </w:tcBorders>
            <w:tcW w:w="168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0.01</w:t>
            </w:r>
            <w:r/>
          </w:p>
        </w:tc>
      </w:tr>
      <w:tr>
        <w:trPr>
          <w:jc w:val="center"/>
          <w:trHeight w:val="303"/>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550"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臭气浓度</w:t>
            </w:r>
            <w:r/>
          </w:p>
        </w:tc>
        <w:tc>
          <w:tcPr>
            <w:tcBorders>
              <w:top w:val="single" w:color="auto" w:sz="4" w:space="0"/>
              <w:left w:val="single" w:color="auto" w:sz="4" w:space="0"/>
              <w:bottom w:val="single" w:color="auto" w:sz="4" w:space="0"/>
              <w:right w:val="single" w:color="auto" w:sz="4" w:space="0"/>
            </w:tcBorders>
            <w:tcW w:w="1412"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（无量纲）</w:t>
            </w:r>
            <w:r/>
          </w:p>
        </w:tc>
        <w:tc>
          <w:tcPr>
            <w:tcBorders>
              <w:top w:val="single" w:color="auto" w:sz="4" w:space="0"/>
              <w:left w:val="single" w:color="auto" w:sz="4" w:space="0"/>
              <w:bottom w:val="single" w:color="auto" w:sz="4" w:space="0"/>
              <w:right w:val="single" w:color="auto" w:sz="4" w:space="0"/>
            </w:tcBorders>
            <w:tcW w:w="1689" w:type="pct"/>
            <w:vAlign w:val="center"/>
            <w:textDirection w:val="lrTb"/>
            <w:noWrap w:val="false"/>
          </w:tcPr>
          <w:p>
            <w:pPr>
              <w:pStyle w:val="982"/>
              <w:ind w:firstLine="0"/>
              <w:spacing w:line="240" w:lineRule="auto"/>
              <w:rPr>
                <w:rFonts w:ascii="Times New Roman" w:hAnsi="Times New Roman" w:cs="Times New Roman"/>
              </w:rPr>
            </w:pPr>
            <w:r>
              <w:rPr>
                <w:rFonts w:ascii="Times New Roman" w:hAnsi="Times New Roman" w:cs="Times New Roman"/>
                <w:sz w:val="21"/>
                <w:szCs w:val="21"/>
              </w:rPr>
              <w:t xml:space="preserve">50</w:t>
            </w:r>
            <w:r/>
          </w:p>
        </w:tc>
      </w:tr>
    </w:tbl>
    <w:p>
      <w:pPr>
        <w:pStyle w:val="979"/>
        <w:jc w:val="left"/>
        <w:spacing w:before="120" w:after="120" w:line="360" w:lineRule="auto"/>
        <w:rPr>
          <w:rFonts w:cs="Times New Roman"/>
          <w:sz w:val="28"/>
          <w:szCs w:val="28"/>
        </w:rPr>
      </w:pPr>
      <w:r>
        <w:rPr>
          <w:rFonts w:cs="Times New Roman"/>
          <w:sz w:val="28"/>
          <w:szCs w:val="28"/>
        </w:rPr>
        <w:t xml:space="preserve">四、技术要求</w:t>
      </w:r>
      <w:r/>
    </w:p>
    <w:p>
      <w:pPr>
        <w:pStyle w:val="984"/>
        <w:numPr>
          <w:ilvl w:val="0"/>
          <w:numId w:val="0"/>
        </w:numPr>
      </w:pPr>
      <w:r>
        <w:t xml:space="preserve">4.1供货范围</w:t>
      </w:r>
      <w:r/>
    </w:p>
    <w:p>
      <w:pPr>
        <w:ind w:firstLine="480"/>
        <w:spacing w:line="360" w:lineRule="auto"/>
        <w:tabs>
          <w:tab w:val="left" w:pos="3767" w:leader="none"/>
        </w:tabs>
        <w:rPr>
          <w:rFonts w:ascii="Times New Roman" w:hAnsi="Times New Roman"/>
          <w:sz w:val="24"/>
        </w:rPr>
      </w:pPr>
      <w:r>
        <w:rPr>
          <w:rFonts w:ascii="Times New Roman" w:hAnsi="Times New Roman"/>
          <w:sz w:val="24"/>
        </w:rPr>
        <w:t xml:space="preserve">（1）工艺系统</w:t>
      </w:r>
      <w:r>
        <w:rPr>
          <w:rFonts w:ascii="Times New Roman" w:hAnsi="Times New Roman"/>
          <w:sz w:val="24"/>
        </w:rPr>
        <w:tab/>
      </w:r>
      <w:r/>
    </w:p>
    <w:p>
      <w:pPr>
        <w:ind w:firstLine="424"/>
        <w:spacing w:line="360" w:lineRule="auto"/>
        <w:rPr>
          <w:rFonts w:ascii="Times New Roman" w:hAnsi="Times New Roman"/>
          <w:sz w:val="24"/>
        </w:rPr>
      </w:pPr>
      <w:r>
        <w:rPr>
          <w:rFonts w:ascii="Times New Roman" w:hAnsi="Times New Roman"/>
          <w:sz w:val="24"/>
        </w:rPr>
        <w:t xml:space="preserve">本项目粪便处理系统规模为50t/d,尾水处理规模：80t/d，末端臭气处理规模：20000m</w:t>
      </w:r>
      <w:r>
        <w:rPr>
          <w:rFonts w:ascii="Times New Roman" w:hAnsi="Times New Roman"/>
          <w:sz w:val="24"/>
          <w:vertAlign w:val="superscript"/>
        </w:rPr>
        <w:t xml:space="preserve">3</w:t>
      </w:r>
      <w:r>
        <w:rPr>
          <w:rFonts w:ascii="Times New Roman" w:hAnsi="Times New Roman"/>
          <w:sz w:val="24"/>
        </w:rPr>
        <w:t xml:space="preserve">/h。本次招标要求的设备包括但不限于：进出口输送管道系统（包含法兰等）、粪便接收及处理装置、脱水系统、全自动加药装置、电气控制箱、智慧中控云平台、尾水处理系统、臭气处理系统以及系统内部连接管道、阀门、电缆等安全、有效可靠运行所需的附件、紧固件。</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（2）仪控系统界面</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投标人提供所有供货范围界区内的测量元件、仪表包括气体在线监测报警设备及以上测量元件和仪表安装需要的所有材料。</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提供供货范围内所有设备的运行控制集成，包括安全正常运行需要的联锁保护、检测与报警控制装置，现场应配有显示设备运行的人机界面，并预留以太网通讯端口：光口≥1和电口≥1，通过TCP/IP协议（根据招标人需求无条件调整）将设备运行数据上传至中控系统，并提供除臭系统的PLC程序、组态画面等相关数据，配合完成厂区中控系统上位软件及编程。</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投标人供货范围内所有仪控系统（包括测量元件、仪表、阀门、现场就地操作箱、现场动力柜、配电柜、PLC柜）之间的连接用电缆、保护管、桥架、仪表管路、管件、附件、阀门及安装材料。</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如投标人需要招标人提供供货范围以外设备与供货范围内仪控设备之间的连接电缆（含施工），投标人应提供相关的技术要求。</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（3）电气系统界区线</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接线位置：供货系统配电柜进线开关的上端头作为分界点。分界点以下所有电气设备、桥架、电缆及其它电气附属设施等均纳入除臭系统设备集成，由投标人提供。室内设备控制柜放置在招标人指定的位置，每组配电柜均由全厂低压配电中心提供外部电源及进线电缆，投标人提供相关的技术要求。</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提供所有系统及附属装置配套的电机、就地操作箱、控制柜、配电柜、操作箱及控制柜内的电气仪表和保护、联锁、机械闭锁、控制、报警和检测设备，配电柜、操作箱、控制柜和设备之间的连接电缆、桥架。</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投标人提供供货范围内电气系统的管道、管件、附件、阀门、安装材料。</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投标人负责连接供货范围内设备的所有电气和自控部分电缆桥架及附件的深化设计，并负责提供电缆（含施工）。</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（4）支撑系统</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投标人负责供货范围内设备及管道的钢平台、支架、吊架等支撑系统的深化设计、供货及安装。</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（5）防腐及油漆</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供货范围内的设备的防腐处理由投标人负责。投标人负责两层底漆、一层中间漆和一层面漆，油漆喷涂应为防酸防锈，颜色由招标人确认。需保温的设备无需喷涂面漆，需涂刷两层底漆。</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现场安装焊接后，由投标人提供焊缝处的补漆以及设备锈蚀处的除锈和补漆。</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（6）门孔类</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供货范围内的各种人孔、检查孔（观察孔）、测试孔等门孔杂件由投标人负责，管道开孔由投标人自行负责。</w:t>
      </w:r>
      <w:r/>
    </w:p>
    <w:p>
      <w:pPr>
        <w:ind w:firstLine="438"/>
        <w:spacing w:line="360" w:lineRule="auto"/>
        <w:rPr>
          <w:rFonts w:ascii="Times New Roman" w:hAnsi="Times New Roman"/>
          <w:color w:val="000000"/>
          <w:spacing w:val="4"/>
          <w:sz w:val="24"/>
        </w:rPr>
      </w:pPr>
      <w:r>
        <w:rPr>
          <w:rFonts w:ascii="Times New Roman" w:hAnsi="Times New Roman"/>
          <w:color w:val="000000"/>
          <w:spacing w:val="4"/>
          <w:sz w:val="24"/>
        </w:rPr>
        <w:t xml:space="preserve">（7）润滑油（脂）</w:t>
      </w:r>
      <w:r/>
    </w:p>
    <w:p>
      <w:pPr>
        <w:ind w:firstLine="438"/>
        <w:spacing w:line="360" w:lineRule="auto"/>
        <w:rPr>
          <w:rFonts w:ascii="Times New Roman" w:hAnsi="Times New Roman"/>
          <w:sz w:val="24"/>
        </w:rPr>
      </w:pPr>
      <w:r>
        <w:rPr>
          <w:rFonts w:ascii="Times New Roman" w:hAnsi="Times New Roman"/>
          <w:color w:val="000000"/>
          <w:spacing w:val="4"/>
          <w:sz w:val="24"/>
        </w:rPr>
        <w:t xml:space="preserve">调试期间的润滑油和润滑脂，包括电机首次加注以及第二次加注润滑油，由投标人提供。</w:t>
      </w:r>
      <w:r/>
    </w:p>
    <w:p>
      <w:pPr>
        <w:pStyle w:val="984"/>
        <w:numPr>
          <w:ilvl w:val="0"/>
          <w:numId w:val="0"/>
        </w:numPr>
      </w:pPr>
      <w:r>
        <w:rPr>
          <w:bCs/>
          <w:color w:val="000000"/>
          <w:spacing w:val="4"/>
          <w:sz w:val="24"/>
        </w:rPr>
        <w:t xml:space="preserve">4.2设备详细技术要求</w:t>
      </w:r>
      <w:r/>
    </w:p>
    <w:p>
      <w:pPr>
        <w:ind w:firstLine="480"/>
        <w:spacing w:line="360" w:lineRule="auto"/>
        <w:rPr>
          <w:rFonts w:ascii="Times New Roman" w:hAnsi="Times New Roman"/>
          <w:sz w:val="24"/>
        </w:rPr>
      </w:pPr>
      <w:r>
        <w:rPr>
          <w:rFonts w:ascii="Times New Roman" w:hAnsi="Times New Roman"/>
          <w:sz w:val="24"/>
        </w:rPr>
        <w:t xml:space="preserve">粪便处理系统的理论处理能力应不小于50吨/天（每天工作时间不超过5小时），并应能满足污水处理站的处理能力需求。</w:t>
      </w:r>
      <w:r/>
    </w:p>
    <w:p>
      <w:pPr>
        <w:ind w:firstLine="480"/>
        <w:pageBreakBefore w:val="0"/>
        <w:spacing w:line="480" w:lineRule="exact"/>
        <w:widowControl w:val="off"/>
        <w:rPr>
          <w:rFonts w:ascii="Times New Roman" w:hAnsi="Times New Roman"/>
          <w:sz w:val="24"/>
        </w:rPr>
      </w:pPr>
      <w:r>
        <w:rPr>
          <w:rFonts w:ascii="Times New Roman" w:hAnsi="Times New Roman"/>
          <w:sz w:val="24"/>
        </w:rPr>
        <w:t xml:space="preserve">粪便接收处理系统应是一套完整的处理系统，清运的粪便运至粪便综合处理车间的卸粪间</w:t>
      </w:r>
      <w:r>
        <w:rPr>
          <w:rFonts w:ascii="Times New Roman" w:hAnsi="Times New Roman"/>
          <w:sz w:val="24"/>
        </w:rPr>
        <w:t xml:space="preserve">，粪车与卸粪对接装置连接后，粪液通过150mm管道自流进入破碎均质装置，破碎均质装置集金属捕获与物质破碎为一体，将大块的金属物或重物进行截留下来，同时将粪液中渣料粉碎成12-20mm的小颗粒后进入一级固液分离装置；一级固液分离装置集成反绕格栅，将粪液中≥20mm的漂浮物进行有效拦截，拦截后渣料进入输送螺旋的存储槽外运。含有8mm以上固体颗粒混合物至螺旋输送机栅网进行二次拦截，栅网设置多套喷淋水系统进行冲洗，经冲洗后的干净颗粒由输送螺旋压榨排出，渣料压滤液由输送螺旋底部存储槽排出，完成一级固液分离的过程，经一</w:t>
      </w:r>
      <w:r>
        <w:rPr>
          <w:rFonts w:ascii="Times New Roman" w:hAnsi="Times New Roman"/>
          <w:sz w:val="24"/>
        </w:rPr>
        <w:t xml:space="preserve">级固液分离后粪液自流排至一级调节池；一级提升泵将一级调节池粪污泵至二级固液分离机，二级固液分离机能有效将大于1mm的渣料进行高效分离，渣料同样通过压榨机脱水后通过螺旋外排，分离后的粪液进入二级调节池；二级提升泵将二级调节池粪污泵至絮凝脱水设备进行泥水分离，絮凝脱水设备设置有调蓄罐、絮凝反应罐、锤锣脱水机、絮凝剂投加装置。污泥经脱水后通过螺杆输送机外排至出渣间，外运处置。污泥压滤液重力排至集水池，后续进入污水处理站进行处理，尾水满足《污水排入城市下水道水质标准》GB/T31962-2015 B标准后达标排放。</w:t>
      </w:r>
      <w:r/>
    </w:p>
    <w:p>
      <w:pPr>
        <w:pStyle w:val="985"/>
        <w:pageBreakBefore w:val="0"/>
        <w:spacing w:line="480" w:lineRule="exact"/>
        <w:widowControl w:val="off"/>
      </w:pPr>
      <w:r>
        <w:t xml:space="preserve">4.2.1粪污处理系统</w:t>
      </w:r>
      <w:r/>
    </w:p>
    <w:p>
      <w:pPr>
        <w:pStyle w:val="986"/>
        <w:pageBreakBefore w:val="0"/>
        <w:spacing w:line="480" w:lineRule="exact"/>
        <w:widowControl w:val="off"/>
        <w:rPr>
          <w:rFonts w:ascii="Times New Roman" w:hAnsi="Times New Roman"/>
          <w:sz w:val="24"/>
        </w:rPr>
      </w:pPr>
      <w:r>
        <w:rPr>
          <w:rFonts w:ascii="Times New Roman" w:hAnsi="Times New Roman"/>
          <w:b/>
          <w:bCs/>
          <w:color w:val="000000"/>
          <w:spacing w:val="4"/>
          <w:sz w:val="24"/>
        </w:rPr>
        <w:t xml:space="preserve">1、项目概述</w:t>
      </w:r>
      <w:r/>
    </w:p>
    <w:p>
      <w:pPr>
        <w:pStyle w:val="986"/>
        <w:pageBreakBefore w:val="0"/>
        <w:spacing w:line="480" w:lineRule="exact"/>
        <w:widowControl w:val="off"/>
        <w:rPr>
          <w:rFonts w:ascii="Times New Roman" w:hAnsi="Times New Roman"/>
          <w:sz w:val="24"/>
        </w:rPr>
      </w:pPr>
      <w:r>
        <w:rPr>
          <w:rFonts w:ascii="Times New Roman" w:hAnsi="Times New Roman"/>
          <w:sz w:val="24"/>
        </w:rPr>
        <w:t xml:space="preserve">综合处理车间内主要设备和设施包括：固液分离机及安装槽、破碎均质装置、絮凝脱水压榨机、垃圾桶、出渣间等。车间内设一条处理线，最大处理能力为50m</w:t>
      </w:r>
      <w:r>
        <w:rPr>
          <w:rFonts w:ascii="Times New Roman" w:hAnsi="Times New Roman"/>
          <w:sz w:val="24"/>
          <w:vertAlign w:val="superscript"/>
        </w:rPr>
        <w:t xml:space="preserve">3</w:t>
      </w:r>
      <w:r>
        <w:rPr>
          <w:rFonts w:ascii="Times New Roman" w:hAnsi="Times New Roman"/>
          <w:sz w:val="24"/>
        </w:rPr>
        <w:t xml:space="preserve">/d。整个粪便处理工程包括一级固液分离系统、二级固液分离系统、絮凝脱水系统、尾水处理系统和除臭系统。</w:t>
      </w:r>
      <w:r/>
    </w:p>
    <w:p>
      <w:pPr>
        <w:jc w:val="left"/>
        <w:pageBreakBefore w:val="0"/>
        <w:spacing w:line="480" w:lineRule="exact"/>
        <w:widowControl w:val="off"/>
        <w:rPr>
          <w:rFonts w:ascii="Times New Roman" w:hAnsi="Times New Roman"/>
          <w:b/>
          <w:bCs/>
          <w:color w:val="000000"/>
          <w:spacing w:val="4"/>
          <w:sz w:val="24"/>
        </w:rPr>
      </w:pPr>
      <w:r>
        <w:rPr>
          <w:rFonts w:ascii="Times New Roman" w:hAnsi="Times New Roman"/>
          <w:b/>
          <w:bCs/>
          <w:color w:val="000000"/>
          <w:spacing w:val="4"/>
          <w:sz w:val="24"/>
        </w:rPr>
        <w:t xml:space="preserve">2、粪污处理系统性能要求</w:t>
      </w:r>
      <w:r/>
    </w:p>
    <w:p>
      <w:pPr>
        <w:jc w:val="left"/>
        <w:pageBreakBefore w:val="0"/>
        <w:spacing w:line="480" w:lineRule="exact"/>
        <w:widowControl w:val="off"/>
        <w:rPr>
          <w:rFonts w:ascii="Times New Roman" w:hAnsi="Times New Roman"/>
          <w:b/>
          <w:bCs/>
          <w:color w:val="000000"/>
          <w:spacing w:val="4"/>
          <w:sz w:val="24"/>
        </w:rPr>
      </w:pPr>
      <w:r>
        <w:rPr>
          <w:rFonts w:ascii="Times New Roman" w:hAnsi="Times New Roman"/>
          <w:b/>
          <w:bCs/>
          <w:color w:val="000000"/>
          <w:spacing w:val="4"/>
          <w:sz w:val="24"/>
        </w:rPr>
        <w:t xml:space="preserve">2.1粪便处理系统总体性能要求</w:t>
      </w:r>
      <w:r/>
    </w:p>
    <w:p>
      <w:pPr>
        <w:pStyle w:val="963"/>
        <w:numPr>
          <w:ilvl w:val="0"/>
          <w:numId w:val="5"/>
        </w:numPr>
        <w:contextualSpacing w:val="0"/>
        <w:ind w:hanging="494"/>
        <w:pageBreakBefore w:val="0"/>
        <w:spacing w:line="480" w:lineRule="exact"/>
        <w:widowControl w:val="off"/>
        <w:rPr>
          <w:rFonts w:ascii="Times New Roman" w:hAnsi="Times New Roman"/>
          <w:sz w:val="24"/>
        </w:rPr>
      </w:pPr>
      <w:r>
        <w:rPr>
          <w:rFonts w:ascii="Times New Roman" w:hAnsi="Times New Roman"/>
          <w:sz w:val="24"/>
        </w:rPr>
        <w:t xml:space="preserve">粪便处理系统的理论处理能力应不小于50吨/天（每天工作时间不超过5小时）；</w:t>
      </w:r>
      <w:r/>
    </w:p>
    <w:p>
      <w:pPr>
        <w:pStyle w:val="963"/>
        <w:numPr>
          <w:ilvl w:val="0"/>
          <w:numId w:val="5"/>
        </w:numPr>
        <w:contextualSpacing w:val="0"/>
        <w:ind w:hanging="494"/>
        <w:pageBreakBefore w:val="0"/>
        <w:spacing w:line="480" w:lineRule="exact"/>
        <w:widowControl w:val="off"/>
        <w:rPr>
          <w:rFonts w:ascii="Times New Roman" w:hAnsi="Times New Roman"/>
          <w:sz w:val="24"/>
        </w:rPr>
      </w:pPr>
      <w:r>
        <w:rPr>
          <w:rFonts w:ascii="Times New Roman" w:hAnsi="Times New Roman"/>
          <w:sz w:val="24"/>
        </w:rPr>
        <w:t xml:space="preserve">粪污处理所有设备（不限于脱水机、固液分离、压榨机及螺旋输送机）均处于密闭状态，保证臭气不外溢；</w:t>
      </w:r>
      <w:r/>
    </w:p>
    <w:p>
      <w:pPr>
        <w:pStyle w:val="963"/>
        <w:numPr>
          <w:ilvl w:val="0"/>
          <w:numId w:val="5"/>
        </w:numPr>
        <w:contextualSpacing w:val="0"/>
        <w:ind w:hanging="494"/>
        <w:pageBreakBefore w:val="0"/>
        <w:spacing w:line="480" w:lineRule="exact"/>
        <w:widowControl w:val="off"/>
        <w:rPr>
          <w:rFonts w:ascii="Times New Roman" w:hAnsi="Times New Roman"/>
          <w:sz w:val="24"/>
        </w:rPr>
      </w:pPr>
      <w:r>
        <w:rPr>
          <w:rFonts w:ascii="Times New Roman" w:hAnsi="Times New Roman"/>
          <w:sz w:val="24"/>
        </w:rPr>
        <w:t xml:space="preserve">粪污处理所有设备（不限于脱水机、固液分离、压榨机及螺旋输送机）材质均不低于SUS304，保证设备耐腐蚀性能；</w:t>
      </w:r>
      <w:r/>
    </w:p>
    <w:p>
      <w:pPr>
        <w:pStyle w:val="963"/>
        <w:numPr>
          <w:ilvl w:val="0"/>
          <w:numId w:val="5"/>
        </w:numPr>
        <w:contextualSpacing w:val="0"/>
        <w:ind w:hanging="494"/>
        <w:pageBreakBefore w:val="0"/>
        <w:spacing w:line="480" w:lineRule="exact"/>
        <w:widowControl w:val="off"/>
        <w:rPr>
          <w:rFonts w:ascii="Times New Roman" w:hAnsi="Times New Roman"/>
          <w:sz w:val="24"/>
        </w:rPr>
      </w:pPr>
      <w:r>
        <w:rPr>
          <w:rFonts w:ascii="Times New Roman" w:hAnsi="Times New Roman"/>
          <w:sz w:val="24"/>
        </w:rPr>
        <w:t xml:space="preserve">栅渣含水率≤60%；</w:t>
      </w:r>
      <w:r/>
    </w:p>
    <w:p>
      <w:pPr>
        <w:pStyle w:val="963"/>
        <w:numPr>
          <w:ilvl w:val="0"/>
          <w:numId w:val="5"/>
        </w:numPr>
        <w:contextualSpacing w:val="0"/>
        <w:ind w:hanging="494"/>
        <w:pageBreakBefore w:val="0"/>
        <w:spacing w:line="480" w:lineRule="exact"/>
        <w:widowControl w:val="off"/>
        <w:rPr>
          <w:rFonts w:ascii="Times New Roman" w:hAnsi="Times New Roman"/>
          <w:sz w:val="24"/>
        </w:rPr>
      </w:pPr>
      <w:r>
        <w:rPr>
          <w:rFonts w:ascii="Times New Roman" w:hAnsi="Times New Roman"/>
          <w:sz w:val="24"/>
        </w:rPr>
        <w:t xml:space="preserve">粪泥含水率≤70%；</w:t>
      </w:r>
      <w:r/>
    </w:p>
    <w:p>
      <w:pPr>
        <w:jc w:val="left"/>
        <w:keepLines w:val="0"/>
        <w:keepNext w:val="0"/>
        <w:pageBreakBefore w:val="0"/>
        <w:spacing w:line="440" w:lineRule="exact"/>
        <w:widowControl w:val="off"/>
        <w:rPr>
          <w:rFonts w:ascii="Times New Roman" w:hAnsi="Times New Roman"/>
          <w:b/>
          <w:bCs/>
          <w:color w:val="000000"/>
          <w:spacing w:val="4"/>
          <w:sz w:val="24"/>
        </w:rPr>
      </w:pPr>
      <w:r>
        <w:rPr>
          <w:rFonts w:ascii="Times New Roman" w:hAnsi="Times New Roman"/>
          <w:b/>
          <w:bCs/>
          <w:color w:val="000000"/>
          <w:spacing w:val="4"/>
          <w:sz w:val="24"/>
        </w:rPr>
        <w:t xml:space="preserve">2.2设备性能及结构要求</w:t>
      </w:r>
      <w:r/>
    </w:p>
    <w:p>
      <w:pPr>
        <w:ind w:firstLine="480"/>
        <w:keepLines w:val="0"/>
        <w:keepNext w:val="0"/>
        <w:pageBreakBefore w:val="0"/>
        <w:spacing w:line="440" w:lineRule="exact"/>
        <w:widowControl w:val="off"/>
        <w:rPr>
          <w:rFonts w:ascii="Times New Roman" w:hAnsi="Times New Roman"/>
          <w:sz w:val="24"/>
        </w:rPr>
      </w:pPr>
      <w:r>
        <w:rPr>
          <w:rFonts w:ascii="Times New Roman" w:hAnsi="Times New Roman"/>
          <w:sz w:val="24"/>
        </w:rPr>
        <w:t xml:space="preserve">粪便接收处理系统应包括进水管系统、格栅机、除砂器、阀门、粪便接收处理装置、脱水系统、全自动加药装置、电气控制箱、智慧中控云平台以及系统内部连接管道、阀门、电缆等安全、有效可靠运行所需的附件、紧固以及安全可靠运行所必须的一切附件。</w:t>
      </w:r>
      <w:r/>
    </w:p>
    <w:p>
      <w:pPr>
        <w:numPr>
          <w:ilvl w:val="0"/>
          <w:numId w:val="6"/>
        </w:numPr>
        <w:ind w:firstLine="482"/>
        <w:jc w:val="left"/>
        <w:keepLines w:val="0"/>
        <w:keepNext w:val="0"/>
        <w:pageBreakBefore w:val="0"/>
        <w:spacing w:line="440" w:lineRule="exact"/>
        <w:widowControl w:val="off"/>
        <w:rPr>
          <w:rFonts w:ascii="Times New Roman" w:hAnsi="Times New Roman"/>
          <w:sz w:val="24"/>
        </w:rPr>
      </w:pPr>
      <w:r>
        <w:rPr>
          <w:rFonts w:ascii="Times New Roman" w:hAnsi="Times New Roman"/>
          <w:b/>
          <w:sz w:val="24"/>
        </w:rPr>
        <w:t xml:space="preserve">输送系统：</w:t>
      </w:r>
      <w:r>
        <w:rPr>
          <w:rFonts w:ascii="Times New Roman" w:hAnsi="Times New Roman"/>
          <w:sz w:val="24"/>
        </w:rPr>
        <w:t xml:space="preserve">输送系统包括用来连接卸粪车、处理系统、存储池等的管道，材质应为不锈钢304。管径暂定DN200，根据现场实际情况调整；整个粪便处理系统中需要的输送泵系统等。泵的选型按需配置。</w:t>
      </w:r>
      <w:r/>
    </w:p>
    <w:p>
      <w:pPr>
        <w:numPr>
          <w:ilvl w:val="0"/>
          <w:numId w:val="6"/>
        </w:numPr>
        <w:ind w:firstLine="482"/>
        <w:jc w:val="left"/>
        <w:keepLines w:val="0"/>
        <w:keepNext w:val="0"/>
        <w:pageBreakBefore w:val="0"/>
        <w:spacing w:line="440" w:lineRule="exact"/>
        <w:widowControl w:val="off"/>
        <w:rPr>
          <w:rFonts w:ascii="Times New Roman" w:hAnsi="Times New Roman"/>
          <w:sz w:val="24"/>
        </w:rPr>
      </w:pPr>
      <w:r>
        <w:rPr>
          <w:rFonts w:ascii="Times New Roman" w:hAnsi="Times New Roman"/>
          <w:b/>
          <w:bCs/>
          <w:sz w:val="24"/>
        </w:rPr>
        <w:t xml:space="preserve">均质破碎：</w:t>
      </w:r>
      <w:r>
        <w:rPr>
          <w:rFonts w:ascii="Times New Roman" w:hAnsi="Times New Roman"/>
          <w:sz w:val="24"/>
        </w:rPr>
        <w:t xml:space="preserve">起到物料的均质作用，有效降低后续设备运行波动，包含主要由箱体、刀片组、旋转轴、剔齿组件、驱动装置及控制系统组</w:t>
      </w:r>
      <w:r>
        <w:rPr>
          <w:rFonts w:ascii="Times New Roman" w:hAnsi="Times New Roman"/>
          <w:sz w:val="24"/>
          <w:highlight w:val="none"/>
        </w:rPr>
        <w:t xml:space="preserve">成。</w:t>
      </w:r>
      <w:r>
        <w:rPr>
          <w:rFonts w:hint="eastAsia" w:ascii="Times New Roman" w:hAnsi="Times New Roman"/>
          <w:sz w:val="24"/>
          <w:highlight w:val="none"/>
          <w:lang w:val="en-US" w:eastAsia="zh-CN"/>
        </w:rPr>
        <w:t xml:space="preserve">壳体</w:t>
      </w:r>
      <w:r>
        <w:rPr>
          <w:rFonts w:ascii="Times New Roman" w:hAnsi="Times New Roman"/>
          <w:sz w:val="24"/>
          <w:highlight w:val="none"/>
        </w:rPr>
        <w:t xml:space="preserve">材质应为</w:t>
      </w:r>
      <w:r>
        <w:rPr>
          <w:rFonts w:hint="eastAsia" w:ascii="Times New Roman" w:hAnsi="Times New Roman"/>
          <w:sz w:val="24"/>
          <w:highlight w:val="none"/>
          <w:lang w:val="en-US" w:eastAsia="zh-CN"/>
        </w:rPr>
        <w:t xml:space="preserve">铸铁</w:t>
      </w:r>
      <w:r>
        <w:rPr>
          <w:rFonts w:hint="eastAsia" w:ascii="Times New Roman" w:hAnsi="Times New Roman"/>
          <w:sz w:val="24"/>
          <w:highlight w:val="none"/>
          <w:lang w:eastAsia="zh-CN"/>
        </w:rPr>
        <w:t xml:space="preserve">、</w:t>
      </w:r>
      <w:r>
        <w:rPr>
          <w:rFonts w:hint="eastAsia" w:ascii="Times New Roman" w:hAnsi="Times New Roman"/>
          <w:sz w:val="24"/>
          <w:highlight w:val="none"/>
          <w:lang w:val="en-US" w:eastAsia="zh-CN"/>
        </w:rPr>
        <w:t xml:space="preserve">刀片材质应为3Cr13，</w:t>
      </w:r>
      <w:r>
        <w:rPr>
          <w:rFonts w:ascii="Times New Roman" w:hAnsi="Times New Roman"/>
          <w:sz w:val="24"/>
        </w:rPr>
        <w:t xml:space="preserve">设备功率及刀头根据投标人自行选配。</w:t>
      </w:r>
      <w:r/>
    </w:p>
    <w:p>
      <w:pPr>
        <w:ind w:firstLine="482"/>
        <w:jc w:val="left"/>
        <w:keepLines w:val="0"/>
        <w:keepNext w:val="0"/>
        <w:pageBreakBefore w:val="0"/>
        <w:spacing w:line="440" w:lineRule="exact"/>
        <w:widowControl w:val="off"/>
        <w:rPr>
          <w:rFonts w:ascii="Times New Roman" w:hAnsi="Times New Roman"/>
          <w:b/>
          <w:sz w:val="24"/>
        </w:rPr>
      </w:pPr>
      <w:r>
        <w:rPr>
          <w:rFonts w:ascii="Times New Roman" w:hAnsi="Times New Roman"/>
          <w:b/>
          <w:sz w:val="24"/>
        </w:rPr>
        <w:t xml:space="preserve">3、除砂器：</w:t>
      </w:r>
      <w:r>
        <w:rPr>
          <w:rFonts w:ascii="Times New Roman" w:hAnsi="Times New Roman"/>
          <w:bCs/>
          <w:sz w:val="24"/>
        </w:rPr>
        <w:t xml:space="preserve">与固液分离机一体集成，除掉污水中砂后，自流进入收集池，304不锈钢材质，旋流式除砂器。</w:t>
      </w:r>
      <w:r/>
    </w:p>
    <w:p>
      <w:pPr>
        <w:ind w:firstLine="482"/>
        <w:jc w:val="left"/>
        <w:spacing w:line="360" w:lineRule="auto"/>
        <w:rPr>
          <w:rFonts w:ascii="Times New Roman" w:hAnsi="Times New Roman"/>
          <w:sz w:val="24"/>
        </w:rPr>
      </w:pPr>
      <w:r>
        <w:rPr>
          <w:rFonts w:ascii="Times New Roman" w:hAnsi="Times New Roman"/>
          <w:b/>
          <w:bCs/>
          <w:sz w:val="24"/>
        </w:rPr>
        <w:t xml:space="preserve">4、阀门：</w:t>
      </w:r>
      <w:r>
        <w:rPr>
          <w:rFonts w:ascii="Times New Roman" w:hAnsi="Times New Roman"/>
          <w:sz w:val="24"/>
        </w:rPr>
        <w:t xml:space="preserve">系统应配备电动控制阀门，当通过超声波液位传感器控制时，旋塞阀应能提供安全、稳定的流态。阀门直径需与进水管直径相匹配。</w:t>
      </w:r>
      <w:r/>
    </w:p>
    <w:p>
      <w:pPr>
        <w:contextualSpacing/>
        <w:ind w:firstLine="482"/>
        <w:jc w:val="left"/>
        <w:spacing w:line="360" w:lineRule="auto"/>
        <w:rPr>
          <w:rFonts w:ascii="Times New Roman" w:hAnsi="Times New Roman"/>
          <w:b/>
          <w:bCs/>
          <w:sz w:val="24"/>
        </w:rPr>
      </w:pPr>
      <w:r>
        <w:rPr>
          <w:rFonts w:ascii="Times New Roman" w:hAnsi="Times New Roman"/>
          <w:b/>
          <w:bCs/>
          <w:sz w:val="24"/>
        </w:rPr>
        <w:t xml:space="preserve">5、</w:t>
      </w:r>
      <w:r>
        <w:rPr>
          <w:rFonts w:ascii="Times New Roman" w:hAnsi="Times New Roman"/>
          <w:b/>
          <w:bCs/>
          <w:sz w:val="24"/>
        </w:rPr>
        <w:t xml:space="preserve">污泥脱水机</w:t>
      </w:r>
      <w:r/>
    </w:p>
    <w:p>
      <w:pPr>
        <w:contextualSpacing/>
        <w:ind w:firstLine="480"/>
        <w:jc w:val="left"/>
        <w:spacing w:line="360" w:lineRule="auto"/>
        <w:rPr>
          <w:rFonts w:ascii="Times New Roman" w:hAnsi="Times New Roman"/>
          <w:sz w:val="24"/>
        </w:rPr>
      </w:pPr>
      <w:r>
        <w:rPr>
          <w:rFonts w:ascii="Times New Roman" w:hAnsi="Times New Roman"/>
          <w:sz w:val="24"/>
        </w:rPr>
        <w:t xml:space="preserve">来自固液分离后的粪水，经调节池潜污泵的提升输送至调蓄罐，调节进入脱水机的进料量。进入脱水机前，污泥在管道混合器与絮凝剂充分混合反应，形成絮体后自流进入脱水机，脱水机分为浓缩区及压榨区，浓缩区由动静片组合形成，污泥絮体在该处得到有效浓缩，随后污泥经变径提升螺杆不断提升进入压榨区，该段压力逐渐变大，污泥被连续压缩过滤，固液得到高效分离，最终经脱水后的泥饼提升至出料口排出，滤液自流至集水池。</w:t>
      </w:r>
      <w:r/>
    </w:p>
    <w:p>
      <w:pPr>
        <w:contextualSpacing/>
        <w:ind w:firstLine="482"/>
        <w:jc w:val="left"/>
        <w:spacing w:line="360" w:lineRule="auto"/>
        <w:rPr>
          <w:rFonts w:ascii="Times New Roman" w:hAnsi="Times New Roman"/>
          <w:b/>
          <w:bCs/>
          <w:sz w:val="24"/>
        </w:rPr>
      </w:pPr>
      <w:r>
        <w:rPr>
          <w:rFonts w:ascii="Times New Roman" w:hAnsi="Times New Roman"/>
          <w:b/>
          <w:bCs/>
          <w:sz w:val="24"/>
        </w:rPr>
        <w:t xml:space="preserve">6、</w:t>
      </w:r>
      <w:r>
        <w:rPr>
          <w:rFonts w:ascii="Times New Roman" w:hAnsi="Times New Roman"/>
          <w:b/>
          <w:bCs/>
          <w:sz w:val="24"/>
        </w:rPr>
        <w:t xml:space="preserve">全自动加药装置</w:t>
      </w:r>
      <w:r/>
    </w:p>
    <w:p>
      <w:pPr>
        <w:contextualSpacing/>
        <w:ind w:firstLine="480"/>
        <w:jc w:val="left"/>
        <w:spacing w:line="360" w:lineRule="auto"/>
        <w:rPr>
          <w:rFonts w:ascii="Times New Roman" w:hAnsi="Times New Roman"/>
          <w:sz w:val="24"/>
        </w:rPr>
      </w:pPr>
      <w:r>
        <w:rPr>
          <w:rFonts w:ascii="Times New Roman" w:hAnsi="Times New Roman"/>
          <w:sz w:val="24"/>
        </w:rPr>
        <w:t xml:space="preserve">全自动加药装置主要有溶液箱、搅拌机、计量泵、Y型过滤器、电磁阀、止回阀、脉冲阻尼器、水位表、压力表、控制柜、安装平台等组成一体化安装在一个底座上。通过计量泵的机械脉冲作用和冲程调节原理来实现向系统计量添加药剂的。时间控制模式：用微电脑时控开关控制计量泵和排污阀的定时启闭，实现定时加药、定时排污。</w:t>
      </w:r>
      <w:r/>
    </w:p>
    <w:p>
      <w:pPr>
        <w:contextualSpacing/>
        <w:ind w:firstLine="482"/>
        <w:jc w:val="left"/>
        <w:spacing w:line="360" w:lineRule="auto"/>
        <w:rPr>
          <w:rFonts w:ascii="Times New Roman" w:hAnsi="Times New Roman"/>
          <w:sz w:val="24"/>
        </w:rPr>
      </w:pPr>
      <w:r>
        <w:rPr>
          <w:rFonts w:ascii="Times New Roman" w:hAnsi="Times New Roman"/>
          <w:b/>
          <w:bCs/>
          <w:sz w:val="24"/>
        </w:rPr>
        <w:t xml:space="preserve">7、电气控制箱：</w:t>
      </w:r>
      <w:r>
        <w:rPr>
          <w:rFonts w:ascii="Times New Roman" w:hAnsi="Times New Roman"/>
          <w:sz w:val="24"/>
        </w:rPr>
        <w:t xml:space="preserve">控制器应为固液分离机机、均质破碎机、输送螺旋、脱水系统、加药系统等提供独立控制。电控箱箱体应由不锈钢304制成，适用于支架安装。电控箱内应有断路器、接触器、继电器、急停按钮、操作面板、指示灯、启动/停止按钮等。可向上位机输送系统的运行、停止、自动/手动、故障信号。</w:t>
      </w:r>
      <w:r/>
    </w:p>
    <w:p>
      <w:pPr>
        <w:contextualSpacing/>
        <w:ind w:firstLine="482"/>
        <w:jc w:val="left"/>
        <w:spacing w:line="360" w:lineRule="auto"/>
        <w:rPr>
          <w:rFonts w:ascii="Times New Roman" w:hAnsi="Times New Roman"/>
          <w:sz w:val="24"/>
        </w:rPr>
      </w:pPr>
      <w:r>
        <w:rPr>
          <w:rFonts w:ascii="Times New Roman" w:hAnsi="Times New Roman"/>
          <w:b/>
          <w:bCs/>
          <w:sz w:val="24"/>
        </w:rPr>
        <w:t xml:space="preserve">8、智慧中控云平台：</w:t>
      </w:r>
      <w:r>
        <w:rPr>
          <w:rFonts w:ascii="Times New Roman" w:hAnsi="Times New Roman"/>
          <w:sz w:val="24"/>
        </w:rPr>
        <w:t xml:space="preserve">智慧中控云平台含监控系统、数据</w:t>
      </w:r>
      <w:bookmarkStart w:id="250" w:name="_GoBack"/>
      <w:r/>
      <w:bookmarkEnd w:id="250"/>
      <w:r>
        <w:rPr>
          <w:rFonts w:ascii="Times New Roman" w:hAnsi="Times New Roman"/>
          <w:sz w:val="24"/>
        </w:rPr>
        <w:t xml:space="preserve">处理器及智慧网站管理系统等等，可对接环卫指定监管平台。该平台可实现远程监管污水处理系统、除臭系统的运行状况，也可实现远程操控等功能。</w:t>
      </w:r>
      <w:r/>
    </w:p>
    <w:p>
      <w:pPr>
        <w:pStyle w:val="985"/>
      </w:pPr>
      <w:r>
        <w:t xml:space="preserve">4.2.2除臭系统</w:t>
      </w:r>
      <w:r/>
    </w:p>
    <w:p>
      <w:pPr>
        <w:numPr>
          <w:ilvl w:val="0"/>
          <w:numId w:val="7"/>
        </w:numPr>
        <w:jc w:val="left"/>
        <w:spacing w:line="360" w:lineRule="auto"/>
        <w:rPr>
          <w:rFonts w:ascii="Times New Roman" w:hAnsi="Times New Roman"/>
          <w:b/>
          <w:bCs/>
          <w:color w:val="000000"/>
          <w:spacing w:val="4"/>
          <w:sz w:val="24"/>
        </w:rPr>
      </w:pPr>
      <w:r>
        <w:rPr>
          <w:rFonts w:ascii="Times New Roman" w:hAnsi="Times New Roman"/>
          <w:b/>
          <w:bCs/>
          <w:color w:val="000000"/>
          <w:spacing w:val="4"/>
          <w:sz w:val="24"/>
        </w:rPr>
        <w:t xml:space="preserve">项目概述</w:t>
      </w:r>
      <w:r/>
    </w:p>
    <w:p>
      <w:pPr>
        <w:ind w:firstLine="480"/>
        <w:spacing w:line="360" w:lineRule="auto"/>
        <w:rPr>
          <w:rFonts w:ascii="Times New Roman" w:hAnsi="Times New Roman"/>
          <w:sz w:val="24"/>
        </w:rPr>
      </w:pPr>
      <w:r>
        <w:rPr>
          <w:rFonts w:ascii="Times New Roman" w:hAnsi="Times New Roman"/>
          <w:sz w:val="24"/>
        </w:rPr>
        <w:t xml:space="preserve">本项目除臭系统需与粪便系统实现无缝对接，确保粪便系统在卸料、处理过程中的臭气能够得到有效的控制。处理工艺采用“前端植物液物化+末端酸洗洗涤+高级氧化洗涤塔（臭氧催化氧化）”联合处理工艺”。</w:t>
      </w:r>
      <w:r/>
    </w:p>
    <w:p>
      <w:pPr>
        <w:ind w:firstLine="480"/>
        <w:spacing w:line="360" w:lineRule="auto"/>
        <w:rPr>
          <w:rFonts w:ascii="Times New Roman" w:hAnsi="Times New Roman"/>
          <w:sz w:val="24"/>
        </w:rPr>
      </w:pPr>
      <w:r>
        <w:rPr>
          <w:rFonts w:ascii="Times New Roman" w:hAnsi="Times New Roman"/>
          <w:sz w:val="24"/>
        </w:rPr>
        <w:t xml:space="preserve">其中卸粪间、出渣间设置一套植物液物化设备，末端收集系统收集处理卸粪间、处置间、粪污预处理车间、污水处理设备、粪污处理设备等构筑物，处理规模：20000</w:t>
      </w:r>
      <w:r>
        <w:rPr>
          <w:rFonts w:ascii="Times New Roman" w:hAnsi="Times New Roman"/>
          <w:sz w:val="24"/>
          <w:shd w:val="clear" w:color="auto" w:fill="ffffff"/>
        </w:rPr>
        <w:t xml:space="preserve"> m³/h</w:t>
      </w:r>
      <w:r/>
    </w:p>
    <w:p>
      <w:pPr>
        <w:pStyle w:val="982"/>
        <w:ind w:firstLine="480"/>
        <w:rPr>
          <w:rFonts w:ascii="Times New Roman" w:hAnsi="Times New Roman" w:cs="Times New Roman"/>
          <w:sz w:val="24"/>
          <w:shd w:val="clear" w:color="auto" w:fill="ffffff"/>
        </w:rPr>
      </w:pPr>
      <w:r>
        <w:rPr>
          <w:rFonts w:ascii="Times New Roman" w:hAnsi="Times New Roman" w:cs="Times New Roman"/>
          <w:sz w:val="24"/>
          <w:shd w:val="clear" w:color="auto" w:fill="ffffff"/>
        </w:rPr>
        <w:t xml:space="preserve">处理后的臭气应达到《恶臭污染物排放标准（GB14554-93）》规定的新、扩、改建设项目二级标准（15m高空排放）。且要保证车间内部空气质量优于《工作场所有害因素职业接触限值（GBZ2-2019）》。污染物排放限值、厂界恶臭标准详见下表。</w:t>
      </w:r>
      <w:r/>
    </w:p>
    <w:p>
      <w:pPr>
        <w:pStyle w:val="983"/>
        <w:rPr>
          <w:rFonts w:ascii="Times New Roman" w:hAnsi="Times New Roman" w:eastAsia="宋体" w:cs="Times New Roman"/>
        </w:rPr>
        <w:outlineLvl w:val="8"/>
      </w:pPr>
      <w:r>
        <w:rPr>
          <w:rFonts w:ascii="Times New Roman" w:hAnsi="Times New Roman" w:eastAsia="宋体" w:cs="Times New Roman"/>
        </w:rPr>
        <w:t xml:space="preserve">臭气排放指标一览表</w:t>
      </w:r>
      <w:r/>
    </w:p>
    <w:tbl>
      <w:tblPr>
        <w:tblStyle w:val="987"/>
        <w:tblW w:w="5000"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119"/>
        <w:gridCol w:w="2036"/>
        <w:gridCol w:w="3572"/>
        <w:gridCol w:w="2921"/>
      </w:tblGrid>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b/>
                <w:bCs/>
                <w:sz w:val="24"/>
                <w:szCs w:val="20"/>
                <w14:ligatures w14:val="none"/>
              </w:rPr>
            </w:pPr>
            <w:r>
              <w:rPr>
                <w:rFonts w:ascii="Times New Roman" w:hAnsi="Times New Roman"/>
                <w:b/>
                <w:bCs/>
                <w:sz w:val="24"/>
                <w:szCs w:val="20"/>
                <w14:ligatures w14:val="none"/>
              </w:rPr>
              <w:t xml:space="preserve">序号</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b/>
                <w:bCs/>
                <w:sz w:val="24"/>
                <w:szCs w:val="20"/>
                <w14:ligatures w14:val="none"/>
              </w:rPr>
            </w:pPr>
            <w:r>
              <w:rPr>
                <w:rFonts w:ascii="Times New Roman" w:hAnsi="Times New Roman"/>
                <w:b/>
                <w:bCs/>
                <w:sz w:val="24"/>
                <w:szCs w:val="20"/>
                <w14:ligatures w14:val="none"/>
              </w:rPr>
              <w:t xml:space="preserve">控制项目</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b/>
                <w:bCs/>
                <w:sz w:val="24"/>
                <w:szCs w:val="20"/>
                <w14:ligatures w14:val="none"/>
              </w:rPr>
            </w:pPr>
            <w:r>
              <w:rPr>
                <w:rFonts w:ascii="Times New Roman" w:hAnsi="Times New Roman"/>
                <w:b/>
                <w:bCs/>
                <w:sz w:val="24"/>
                <w:szCs w:val="20"/>
                <w14:ligatures w14:val="none"/>
              </w:rPr>
              <w:t xml:space="preserve">15m，排气筒排放标准（kg/h）</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b/>
                <w:bCs/>
                <w:sz w:val="24"/>
                <w:szCs w:val="20"/>
                <w14:ligatures w14:val="none"/>
              </w:rPr>
            </w:pPr>
            <w:r>
              <w:rPr>
                <w:rFonts w:ascii="Times New Roman" w:hAnsi="Times New Roman"/>
                <w:b/>
                <w:bCs/>
                <w:sz w:val="24"/>
                <w:szCs w:val="20"/>
                <w14:ligatures w14:val="none"/>
              </w:rPr>
              <w:t xml:space="preserve">周界（mg/m³）</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氨</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0.6</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0.2</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2</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三甲胺</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0.15</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0.05</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3</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硫化氢</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0.06</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0.02</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4</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甲硫醇</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0.006</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0.002</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5</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甲硫醚</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0.06</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0.02</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6</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二甲二硫</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0.15</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0.05</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7</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二硫化碳</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1.5</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0.5</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8</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苯乙烯</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3.0</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1.0</w:t>
            </w:r>
            <w:r/>
          </w:p>
        </w:tc>
      </w:tr>
      <w:tr>
        <w:trPr>
          <w:jc w:val="center"/>
          <w:trHeight w:val="481"/>
        </w:trPr>
        <w:tc>
          <w:tcPr>
            <w:tcBorders>
              <w:top w:val="single" w:color="auto" w:sz="4" w:space="0"/>
              <w:left w:val="single" w:color="auto" w:sz="4" w:space="0"/>
              <w:bottom w:val="single" w:color="auto" w:sz="4" w:space="0"/>
              <w:right w:val="single" w:color="auto" w:sz="4" w:space="0"/>
            </w:tcBorders>
            <w:tcW w:w="580"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9</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臭气浓度</w:t>
            </w:r>
            <w:r/>
          </w:p>
        </w:tc>
        <w:tc>
          <w:tcPr>
            <w:tcBorders>
              <w:top w:val="single" w:color="auto" w:sz="4" w:space="0"/>
              <w:left w:val="single" w:color="auto" w:sz="4" w:space="0"/>
              <w:bottom w:val="single" w:color="auto" w:sz="4" w:space="0"/>
              <w:right w:val="single" w:color="auto" w:sz="4" w:space="0"/>
            </w:tcBorders>
            <w:tcW w:w="1851"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1000（无量纲）</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jc w:val="center"/>
              <w:spacing w:after="0" w:line="360" w:lineRule="auto"/>
              <w:rPr>
                <w:rFonts w:ascii="Times New Roman" w:hAnsi="Times New Roman"/>
                <w:sz w:val="24"/>
                <w:szCs w:val="20"/>
                <w14:ligatures w14:val="none"/>
              </w:rPr>
            </w:pPr>
            <w:r>
              <w:rPr>
                <w:rFonts w:ascii="Times New Roman" w:hAnsi="Times New Roman"/>
                <w:sz w:val="24"/>
                <w:szCs w:val="20"/>
                <w14:ligatures w14:val="none"/>
              </w:rPr>
              <w:t xml:space="preserve">20（无量纲）</w:t>
            </w:r>
            <w:r/>
          </w:p>
        </w:tc>
      </w:tr>
    </w:tbl>
    <w:p>
      <w:pPr>
        <w:numPr>
          <w:ilvl w:val="0"/>
          <w:numId w:val="7"/>
        </w:numPr>
        <w:jc w:val="left"/>
        <w:spacing w:line="360" w:lineRule="auto"/>
        <w:rPr>
          <w:rFonts w:ascii="Times New Roman" w:hAnsi="Times New Roman"/>
          <w:b/>
          <w:bCs/>
          <w:color w:val="000000"/>
          <w:spacing w:val="4"/>
          <w:sz w:val="24"/>
        </w:rPr>
      </w:pPr>
      <w:r>
        <w:rPr>
          <w:rFonts w:ascii="Times New Roman" w:hAnsi="Times New Roman"/>
          <w:b/>
          <w:bCs/>
          <w:color w:val="000000"/>
          <w:spacing w:val="4"/>
          <w:sz w:val="24"/>
        </w:rPr>
        <w:t xml:space="preserve">供货范围</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本技术规格书中所描述的除臭系统包含的所有设备、设施及连接管道及其附件和所有管道、桥架等。具体包括但不限于：</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（1）工艺系统</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设计配置2套除臭系统：分别是负压洗涤除臭和卸料间雾化喷淋除臭系统。其中负压洗涤除臭系统为一套20000m³/h的“</w:t>
      </w:r>
      <w:r>
        <w:rPr>
          <w:rFonts w:ascii="Times New Roman" w:hAnsi="Times New Roman"/>
          <w:sz w:val="24"/>
        </w:rPr>
        <w:t xml:space="preserve">末端酸洗洗涤+高级氧化洗涤塔（臭氧催化氧化）</w:t>
      </w:r>
      <w:r>
        <w:rPr>
          <w:rFonts w:ascii="Times New Roman" w:hAnsi="Times New Roman"/>
          <w:color w:val="000000"/>
          <w:spacing w:val="4"/>
          <w:sz w:val="24"/>
        </w:rPr>
        <w:t xml:space="preserve">”除臭装置对臭气进行集中净化，负压除臭系统主要由酸洗塔、臭氧催化氧化塔、风机、水泵、排放塔架、收集管道、排放管道等组成。通过在污粪水处理区域布置收集风管对产生的臭气进行有效收集，然后通过风机牵引进入除臭系统进行净化处理。同时，负压系统使构筑物形成微负压状态，杜绝恶臭气体的外溢。雾化除臭系统则是通过雾化除臭主机和雾化管路将除臭剂输送到各个待除臭区域进行空间内的除臭。</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范围包括自粪便处理车间收集风口开始，至排气筒出口为止的所有除臭设备、管道（含电动阀门）、风管支撑系统（支架、吊架等）、电气、仪表自控系统，以及满足安评、环评等需要的进出口检测仪表等内容的供货、安装及调试。</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（2）仪控系统界面</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投标人提供所有供货范围界区内的测量元件、仪表包括气体在线监测报警设备及以上测量元件和仪表安装需要的所有材料。</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提供供货范围内所有设备的运行控制集成，包括安全正常运行需要的联锁保护、检测与报警控制装置，现场应配有显示设备运行的人机界面，并预留以太网通讯端口：光口≥1和电口≥1，通过TCP/IP协议（根据招标人需求无条件调整）将设备运行数据上传至中控系统，并提供除臭系统的PLC程序、组态画面等相关数据，配合完成厂区中控系统上位软件及编程。</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投标人供货范围内所有仪控系统（包括测量元件、仪表、阀门、现场就地操作箱、现场动力柜、配电柜、PLC柜）之间的连接用电缆、保护管、桥架、仪表管路、管件、附件、阀门及安装材料。</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如投标人需要招标人提供供货范围以外设备与供货范围内仪控设备之间的连接电缆（含施工），投标人应提供相关的技术要求。</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（3）电气系统界区线</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接线位置：除臭系统配电柜进线开关的上端头作为分界点。分界点以下所有电气设备、桥架、电缆及其它电气附属设施等均纳入除臭系统设备集成，由投标人提供。室内设备控制柜放置在招标人指定的位置，每组配电柜均由全厂低压配电中心提供外部电源及进线电缆，投标人提供相关的技术要求。</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提供所有系统及附属装置配套的电机、就地操作箱、控制柜、配电柜、操作箱及控制柜内的电气仪表和保护、联锁、机械闭锁、控制、报警和检测设备，配电柜、操作箱、控制柜和设备之间的连接电缆、桥架。</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投标人提供供货范围内电气系统的管道、管件、附件、阀门、安装材料。</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投标人负责连接供货范围内设备的所有电气和自控部分电缆桥架及附件的深化设计，并负责提供电缆（含施工）。</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（4）支撑系统</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投标人负责供货范围内设备及管道的钢平台、支架、吊架等支撑系统的深化设计、供货及安装。</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（5）防腐及油漆</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供货范围内的设备的防腐处理由投标人负责。投标人负责两层底漆、一层中间漆和一层面漆，油漆喷涂应为防酸防锈，颜色由招标人确认。需保温的设备无需喷涂面漆，需涂刷两层底漆。</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现场安装焊接后，由投标人提供焊缝处的补漆以及设备锈蚀处的除锈和补漆。</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（6）门孔类</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供货范围内的各种人孔、检查孔（观察孔）、测试孔等门孔杂件由投标人负责，管道预留孔由招标人负责，投标人提资。</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（7）润滑油（脂）</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调试期间的润滑油和润滑脂，包括电机首次加注以及第二次加注润滑油，由投标人提供。</w:t>
      </w:r>
      <w:r/>
    </w:p>
    <w:p>
      <w:pPr>
        <w:spacing w:line="360" w:lineRule="auto"/>
        <w:rPr>
          <w:rFonts w:ascii="Times New Roman" w:hAnsi="Times New Roman"/>
          <w:sz w:val="24"/>
        </w:rPr>
      </w:pPr>
      <w:r>
        <w:rPr>
          <w:rFonts w:ascii="Times New Roman" w:hAnsi="Times New Roman"/>
          <w:sz w:val="24"/>
        </w:rPr>
      </w:r>
      <w:r/>
    </w:p>
    <w:p>
      <w:pPr>
        <w:pStyle w:val="985"/>
      </w:pPr>
      <w:r>
        <w:t xml:space="preserve">4.2.3尾水处理系统</w:t>
      </w:r>
      <w:r/>
    </w:p>
    <w:p>
      <w:pPr>
        <w:numPr>
          <w:ilvl w:val="0"/>
          <w:numId w:val="8"/>
        </w:numPr>
        <w:jc w:val="left"/>
        <w:keepLines w:val="0"/>
        <w:keepNext w:val="0"/>
        <w:pageBreakBefore w:val="0"/>
        <w:spacing w:line="440" w:lineRule="exact"/>
        <w:widowControl w:val="off"/>
        <w:rPr>
          <w:rFonts w:ascii="Times New Roman" w:hAnsi="Times New Roman"/>
          <w:b/>
          <w:bCs/>
          <w:color w:val="000000"/>
          <w:spacing w:val="4"/>
          <w:sz w:val="24"/>
        </w:rPr>
      </w:pPr>
      <w:r>
        <w:rPr>
          <w:rFonts w:ascii="Times New Roman" w:hAnsi="Times New Roman"/>
          <w:b/>
          <w:bCs/>
          <w:color w:val="000000"/>
          <w:spacing w:val="4"/>
          <w:sz w:val="24"/>
        </w:rPr>
        <w:t xml:space="preserve">项目概述</w:t>
      </w:r>
      <w:r/>
    </w:p>
    <w:p>
      <w:pPr>
        <w:ind w:firstLine="424"/>
        <w:keepLines w:val="0"/>
        <w:keepNext w:val="0"/>
        <w:pageBreakBefore w:val="0"/>
        <w:spacing w:line="440" w:lineRule="exact"/>
        <w:widowControl w:val="off"/>
        <w:rPr>
          <w:rFonts w:ascii="Times New Roman" w:hAnsi="Times New Roman"/>
          <w:sz w:val="24"/>
          <w:shd w:val="clear" w:color="auto" w:fill="ffffff"/>
        </w:rPr>
      </w:pPr>
      <w:r>
        <w:rPr>
          <w:rFonts w:ascii="Times New Roman" w:hAnsi="Times New Roman"/>
          <w:sz w:val="24"/>
        </w:rPr>
        <w:t xml:space="preserve">对粪污滤液进行处理其中尾水处理规模：80</w:t>
      </w:r>
      <w:r>
        <w:rPr>
          <w:rFonts w:ascii="Times New Roman" w:hAnsi="Times New Roman"/>
          <w:sz w:val="24"/>
          <w:shd w:val="clear" w:color="auto" w:fill="ffffff"/>
        </w:rPr>
        <w:t xml:space="preserve"> m³/d，</w:t>
      </w:r>
      <w:r>
        <w:rPr>
          <w:rFonts w:ascii="Times New Roman" w:hAnsi="Times New Roman"/>
          <w:sz w:val="24"/>
        </w:rPr>
        <w:t xml:space="preserve">经过污水处理系统，使站内外排尾水达到如下标准。</w:t>
      </w:r>
      <w:r/>
    </w:p>
    <w:p>
      <w:pPr>
        <w:ind w:firstLine="480"/>
        <w:keepLines w:val="0"/>
        <w:keepNext w:val="0"/>
        <w:pageBreakBefore w:val="0"/>
        <w:spacing w:line="440" w:lineRule="exact"/>
        <w:widowControl w:val="off"/>
        <w:rPr>
          <w:rFonts w:hint="eastAsia" w:ascii="Times New Roman" w:hAnsi="Times New Roman" w:eastAsia="宋体"/>
          <w:sz w:val="24"/>
          <w:highlight w:val="none"/>
          <w:lang w:eastAsia="zh-CN"/>
        </w:rPr>
      </w:pPr>
      <w:r>
        <w:rPr>
          <w:rFonts w:ascii="Times New Roman" w:hAnsi="Times New Roman"/>
          <w:sz w:val="24"/>
          <w:highlight w:val="none"/>
        </w:rPr>
        <w:t xml:space="preserve">《污水排入城市下水道水质标准》GB/T31962-2015 B标准，排入市政污水管网。</w:t>
      </w:r>
      <w:r>
        <w:rPr>
          <w:rFonts w:hint="eastAsia" w:ascii="Times New Roman" w:hAnsi="Times New Roman"/>
          <w:sz w:val="24"/>
          <w:highlight w:val="none"/>
        </w:rPr>
        <w:t xml:space="preserve">本项目处理后的尾水需接入射阳港污水处理厂，项目建成后由中标方自行与后端污水处理厂协调接收事宜，所产生的费用由中标单位负责</w:t>
      </w:r>
      <w:r>
        <w:rPr>
          <w:rFonts w:hint="eastAsia" w:ascii="Times New Roman" w:hAnsi="Times New Roman"/>
          <w:sz w:val="24"/>
          <w:highlight w:val="none"/>
          <w:lang w:eastAsia="zh-CN"/>
        </w:rPr>
        <w:t xml:space="preserve">。</w:t>
      </w:r>
      <w:r/>
    </w:p>
    <w:p>
      <w:pPr>
        <w:pStyle w:val="983"/>
        <w:keepLines w:val="0"/>
        <w:keepNext w:val="0"/>
        <w:pageBreakBefore w:val="0"/>
        <w:spacing w:line="440" w:lineRule="exact"/>
        <w:widowControl w:val="off"/>
        <w:rPr>
          <w:rFonts w:ascii="Times New Roman" w:hAnsi="Times New Roman" w:eastAsia="宋体" w:cs="Times New Roman"/>
        </w:rPr>
        <w:outlineLvl w:val="8"/>
      </w:pPr>
      <w:r>
        <w:rPr>
          <w:rFonts w:ascii="Times New Roman" w:hAnsi="Times New Roman" w:eastAsia="宋体" w:cs="Times New Roman"/>
        </w:rPr>
        <w:t xml:space="preserve">尾水排放标准表</w:t>
      </w:r>
      <w:r/>
    </w:p>
    <w:tbl>
      <w:tblPr>
        <w:tblStyle w:val="7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969"/>
        <w:gridCol w:w="1285"/>
        <w:gridCol w:w="1563"/>
        <w:gridCol w:w="1427"/>
        <w:gridCol w:w="1104"/>
        <w:gridCol w:w="1413"/>
        <w:gridCol w:w="2093"/>
      </w:tblGrid>
      <w:tr>
        <w:trPr>
          <w:jc w:val="center"/>
          <w:trHeight w:val="454"/>
        </w:trPr>
        <w:tc>
          <w:tcPr>
            <w:shd w:val="clear" w:color="auto" w:fill="ffffff"/>
            <w:tcW w:w="492" w:type="pct"/>
            <w:vAlign w:val="center"/>
            <w:textDirection w:val="lrTb"/>
            <w:noWrap w:val="false"/>
          </w:tcPr>
          <w:p>
            <w:pPr>
              <w:jc w:val="center"/>
              <w:keepLines w:val="0"/>
              <w:keepNext w:val="0"/>
              <w:pageBreakBefore w:val="0"/>
              <w:spacing w:line="440" w:lineRule="exact"/>
              <w:widowControl w:val="off"/>
              <w:rPr>
                <w:rFonts w:ascii="Times New Roman" w:hAnsi="Times New Roman"/>
                <w:szCs w:val="21"/>
              </w:rPr>
            </w:pPr>
            <w:r>
              <w:rPr>
                <w:rFonts w:ascii="Times New Roman" w:hAnsi="Times New Roman"/>
                <w:szCs w:val="21"/>
              </w:rPr>
              <w:t xml:space="preserve">指标</w:t>
            </w:r>
            <w:r/>
          </w:p>
        </w:tc>
        <w:tc>
          <w:tcPr>
            <w:shd w:val="clear" w:color="auto" w:fill="ffffff"/>
            <w:tcW w:w="652" w:type="pct"/>
            <w:vAlign w:val="center"/>
            <w:textDirection w:val="lrTb"/>
            <w:noWrap w:val="false"/>
          </w:tcPr>
          <w:p>
            <w:pPr>
              <w:jc w:val="center"/>
              <w:keepLines w:val="0"/>
              <w:keepNext w:val="0"/>
              <w:pageBreakBefore w:val="0"/>
              <w:spacing w:line="440" w:lineRule="exact"/>
              <w:widowControl w:val="off"/>
              <w:rPr>
                <w:rFonts w:ascii="Times New Roman" w:hAnsi="Times New Roman"/>
                <w:b/>
                <w:szCs w:val="21"/>
              </w:rPr>
            </w:pPr>
            <w:r>
              <w:rPr>
                <w:rFonts w:ascii="Times New Roman" w:hAnsi="Times New Roman"/>
                <w:b/>
                <w:szCs w:val="21"/>
              </w:rPr>
              <w:t xml:space="preserve">SS</w:t>
            </w:r>
            <w:r/>
          </w:p>
        </w:tc>
        <w:tc>
          <w:tcPr>
            <w:shd w:val="clear" w:color="auto" w:fill="ffffff"/>
            <w:tcW w:w="793" w:type="pct"/>
            <w:vAlign w:val="center"/>
            <w:textDirection w:val="lrTb"/>
            <w:noWrap w:val="false"/>
          </w:tcPr>
          <w:p>
            <w:pPr>
              <w:jc w:val="center"/>
              <w:keepLines w:val="0"/>
              <w:keepNext w:val="0"/>
              <w:pageBreakBefore w:val="0"/>
              <w:spacing w:line="440" w:lineRule="exact"/>
              <w:widowControl w:val="off"/>
              <w:rPr>
                <w:rFonts w:ascii="Times New Roman" w:hAnsi="Times New Roman"/>
                <w:b/>
                <w:szCs w:val="21"/>
              </w:rPr>
            </w:pPr>
            <w:r>
              <w:rPr>
                <w:rFonts w:ascii="Times New Roman" w:hAnsi="Times New Roman"/>
                <w:b/>
                <w:szCs w:val="21"/>
              </w:rPr>
              <w:t xml:space="preserve">COD</w:t>
            </w:r>
            <w:r/>
          </w:p>
        </w:tc>
        <w:tc>
          <w:tcPr>
            <w:shd w:val="clear" w:color="auto" w:fill="ffffff"/>
            <w:tcW w:w="724" w:type="pct"/>
            <w:vAlign w:val="center"/>
            <w:textDirection w:val="lrTb"/>
            <w:noWrap w:val="false"/>
          </w:tcPr>
          <w:p>
            <w:pPr>
              <w:jc w:val="center"/>
              <w:keepLines w:val="0"/>
              <w:keepNext w:val="0"/>
              <w:pageBreakBefore w:val="0"/>
              <w:spacing w:line="440" w:lineRule="exact"/>
              <w:widowControl w:val="off"/>
              <w:rPr>
                <w:rFonts w:ascii="Times New Roman" w:hAnsi="Times New Roman"/>
                <w:b/>
                <w:szCs w:val="21"/>
              </w:rPr>
            </w:pPr>
            <w:r>
              <w:rPr>
                <w:rFonts w:ascii="Times New Roman" w:hAnsi="Times New Roman"/>
                <w:b/>
                <w:szCs w:val="21"/>
              </w:rPr>
              <w:t xml:space="preserve">BOD</w:t>
            </w:r>
            <w:r>
              <w:rPr>
                <w:rFonts w:ascii="Times New Roman" w:hAnsi="Times New Roman"/>
                <w:b/>
                <w:szCs w:val="21"/>
                <w:vertAlign w:val="subscript"/>
              </w:rPr>
              <w:t xml:space="preserve">5</w:t>
            </w:r>
            <w:r/>
          </w:p>
        </w:tc>
        <w:tc>
          <w:tcPr>
            <w:shd w:val="clear" w:color="auto" w:fill="ffffff"/>
            <w:tcW w:w="560" w:type="pct"/>
            <w:vAlign w:val="center"/>
            <w:textDirection w:val="lrTb"/>
            <w:noWrap w:val="false"/>
          </w:tcPr>
          <w:p>
            <w:pPr>
              <w:jc w:val="center"/>
              <w:keepLines w:val="0"/>
              <w:keepNext w:val="0"/>
              <w:pageBreakBefore w:val="0"/>
              <w:spacing w:line="440" w:lineRule="exact"/>
              <w:widowControl w:val="off"/>
              <w:rPr>
                <w:rFonts w:ascii="Times New Roman" w:hAnsi="Times New Roman"/>
                <w:b/>
                <w:szCs w:val="21"/>
              </w:rPr>
            </w:pPr>
            <w:r>
              <w:rPr>
                <w:rFonts w:ascii="Times New Roman" w:hAnsi="Times New Roman"/>
                <w:b/>
                <w:szCs w:val="21"/>
              </w:rPr>
              <w:t xml:space="preserve">TP</w:t>
            </w:r>
            <w:r/>
          </w:p>
        </w:tc>
        <w:tc>
          <w:tcPr>
            <w:shd w:val="clear" w:color="auto" w:fill="ffffff"/>
            <w:tcW w:w="717" w:type="pct"/>
            <w:vAlign w:val="center"/>
            <w:textDirection w:val="lrTb"/>
            <w:noWrap w:val="false"/>
          </w:tcPr>
          <w:p>
            <w:pPr>
              <w:jc w:val="center"/>
              <w:keepLines w:val="0"/>
              <w:keepNext w:val="0"/>
              <w:pageBreakBefore w:val="0"/>
              <w:spacing w:line="440" w:lineRule="exact"/>
              <w:widowControl w:val="off"/>
              <w:rPr>
                <w:rFonts w:ascii="Times New Roman" w:hAnsi="Times New Roman"/>
                <w:b/>
                <w:szCs w:val="21"/>
              </w:rPr>
            </w:pPr>
            <w:r>
              <w:rPr>
                <w:rFonts w:ascii="Times New Roman" w:hAnsi="Times New Roman"/>
                <w:b/>
                <w:szCs w:val="21"/>
              </w:rPr>
              <w:t xml:space="preserve">TKN</w:t>
            </w:r>
            <w:r/>
          </w:p>
        </w:tc>
        <w:tc>
          <w:tcPr>
            <w:shd w:val="clear" w:color="auto" w:fill="ffffff"/>
            <w:tcW w:w="1062" w:type="pct"/>
            <w:vAlign w:val="center"/>
            <w:textDirection w:val="lrTb"/>
            <w:noWrap w:val="false"/>
          </w:tcPr>
          <w:p>
            <w:pPr>
              <w:jc w:val="center"/>
              <w:keepLines w:val="0"/>
              <w:keepNext w:val="0"/>
              <w:pageBreakBefore w:val="0"/>
              <w:spacing w:line="440" w:lineRule="exact"/>
              <w:widowControl w:val="off"/>
              <w:rPr>
                <w:rFonts w:ascii="Times New Roman" w:hAnsi="Times New Roman"/>
                <w:b/>
                <w:szCs w:val="21"/>
              </w:rPr>
            </w:pPr>
            <w:r>
              <w:rPr>
                <w:rFonts w:ascii="Times New Roman" w:hAnsi="Times New Roman"/>
                <w:b/>
                <w:szCs w:val="21"/>
              </w:rPr>
              <w:t xml:space="preserve">NH4+-N</w:t>
            </w:r>
            <w:r/>
          </w:p>
        </w:tc>
      </w:tr>
      <w:tr>
        <w:trPr>
          <w:jc w:val="center"/>
          <w:trHeight w:val="454"/>
        </w:trPr>
        <w:tc>
          <w:tcPr>
            <w:shd w:val="clear" w:color="auto" w:fill="ffffff"/>
            <w:tcW w:w="492" w:type="pct"/>
            <w:vAlign w:val="center"/>
            <w:textDirection w:val="lrTb"/>
            <w:noWrap w:val="false"/>
          </w:tcPr>
          <w:p>
            <w:pPr>
              <w:jc w:val="center"/>
              <w:keepLines w:val="0"/>
              <w:keepNext w:val="0"/>
              <w:pageBreakBefore w:val="0"/>
              <w:spacing w:line="440" w:lineRule="exact"/>
              <w:widowControl w:val="off"/>
              <w:rPr>
                <w:rFonts w:ascii="Times New Roman" w:hAnsi="Times New Roman"/>
                <w:color w:val="000000"/>
                <w:szCs w:val="21"/>
              </w:rPr>
            </w:pPr>
            <w:r>
              <w:rPr>
                <w:rFonts w:ascii="Times New Roman" w:hAnsi="Times New Roman"/>
                <w:color w:val="000000"/>
                <w:szCs w:val="21"/>
              </w:rPr>
              <w:t xml:space="preserve">出水</w:t>
            </w:r>
            <w:r/>
          </w:p>
        </w:tc>
        <w:tc>
          <w:tcPr>
            <w:shd w:val="clear" w:color="auto" w:fill="ffffff"/>
            <w:tcW w:w="652" w:type="pct"/>
            <w:vAlign w:val="center"/>
            <w:textDirection w:val="lrTb"/>
            <w:noWrap w:val="false"/>
          </w:tcPr>
          <w:p>
            <w:pPr>
              <w:jc w:val="center"/>
              <w:keepLines w:val="0"/>
              <w:keepNext w:val="0"/>
              <w:pageBreakBefore w:val="0"/>
              <w:spacing w:line="440" w:lineRule="exact"/>
              <w:widowControl w:val="off"/>
              <w:rPr>
                <w:rFonts w:ascii="Times New Roman" w:hAnsi="Times New Roman"/>
                <w:color w:val="000000"/>
                <w:szCs w:val="21"/>
              </w:rPr>
            </w:pPr>
            <w:r>
              <w:rPr>
                <w:rFonts w:ascii="Times New Roman" w:hAnsi="Times New Roman"/>
                <w:color w:val="000000"/>
                <w:szCs w:val="21"/>
              </w:rPr>
              <w:t xml:space="preserve">≤400</w:t>
            </w:r>
            <w:r/>
          </w:p>
        </w:tc>
        <w:tc>
          <w:tcPr>
            <w:shd w:val="clear" w:color="auto" w:fill="ffffff"/>
            <w:tcW w:w="793" w:type="pct"/>
            <w:vAlign w:val="center"/>
            <w:textDirection w:val="lrTb"/>
            <w:noWrap w:val="false"/>
          </w:tcPr>
          <w:p>
            <w:pPr>
              <w:jc w:val="center"/>
              <w:keepLines w:val="0"/>
              <w:keepNext w:val="0"/>
              <w:pageBreakBefore w:val="0"/>
              <w:spacing w:line="440" w:lineRule="exact"/>
              <w:widowControl w:val="off"/>
              <w:rPr>
                <w:rFonts w:ascii="Times New Roman" w:hAnsi="Times New Roman"/>
                <w:color w:val="000000"/>
                <w:szCs w:val="21"/>
              </w:rPr>
            </w:pPr>
            <w:r>
              <w:rPr>
                <w:rFonts w:ascii="Times New Roman" w:hAnsi="Times New Roman"/>
                <w:color w:val="000000"/>
                <w:szCs w:val="21"/>
              </w:rPr>
              <w:t xml:space="preserve">≤500</w:t>
            </w:r>
            <w:r/>
          </w:p>
        </w:tc>
        <w:tc>
          <w:tcPr>
            <w:shd w:val="clear" w:color="auto" w:fill="ffffff"/>
            <w:tcW w:w="724" w:type="pct"/>
            <w:vAlign w:val="center"/>
            <w:textDirection w:val="lrTb"/>
            <w:noWrap w:val="false"/>
          </w:tcPr>
          <w:p>
            <w:pPr>
              <w:jc w:val="center"/>
              <w:keepLines w:val="0"/>
              <w:keepNext w:val="0"/>
              <w:pageBreakBefore w:val="0"/>
              <w:spacing w:line="440" w:lineRule="exact"/>
              <w:widowControl w:val="off"/>
              <w:rPr>
                <w:rFonts w:ascii="Times New Roman" w:hAnsi="Times New Roman"/>
                <w:color w:val="000000"/>
                <w:szCs w:val="21"/>
              </w:rPr>
            </w:pPr>
            <w:r>
              <w:rPr>
                <w:rFonts w:ascii="Times New Roman" w:hAnsi="Times New Roman"/>
                <w:color w:val="000000"/>
                <w:szCs w:val="21"/>
              </w:rPr>
              <w:t xml:space="preserve">≤350</w:t>
            </w:r>
            <w:r/>
          </w:p>
        </w:tc>
        <w:tc>
          <w:tcPr>
            <w:shd w:val="clear" w:color="auto" w:fill="ffffff"/>
            <w:tcW w:w="560" w:type="pct"/>
            <w:vAlign w:val="center"/>
            <w:textDirection w:val="lrTb"/>
            <w:noWrap w:val="false"/>
          </w:tcPr>
          <w:p>
            <w:pPr>
              <w:jc w:val="center"/>
              <w:keepLines w:val="0"/>
              <w:keepNext w:val="0"/>
              <w:pageBreakBefore w:val="0"/>
              <w:spacing w:line="440" w:lineRule="exact"/>
              <w:widowControl w:val="off"/>
              <w:rPr>
                <w:rFonts w:ascii="Times New Roman" w:hAnsi="Times New Roman"/>
                <w:color w:val="000000"/>
                <w:szCs w:val="21"/>
              </w:rPr>
            </w:pPr>
            <w:r>
              <w:rPr>
                <w:rFonts w:ascii="Times New Roman" w:hAnsi="Times New Roman"/>
                <w:color w:val="000000"/>
                <w:szCs w:val="21"/>
              </w:rPr>
              <w:t xml:space="preserve">≤8</w:t>
            </w:r>
            <w:r/>
          </w:p>
        </w:tc>
        <w:tc>
          <w:tcPr>
            <w:shd w:val="clear" w:color="auto" w:fill="ffffff"/>
            <w:tcW w:w="717" w:type="pct"/>
            <w:vAlign w:val="center"/>
            <w:textDirection w:val="lrTb"/>
            <w:noWrap w:val="false"/>
          </w:tcPr>
          <w:p>
            <w:pPr>
              <w:jc w:val="center"/>
              <w:keepLines w:val="0"/>
              <w:keepNext w:val="0"/>
              <w:pageBreakBefore w:val="0"/>
              <w:spacing w:line="440" w:lineRule="exact"/>
              <w:widowControl w:val="off"/>
              <w:rPr>
                <w:rFonts w:ascii="Times New Roman" w:hAnsi="Times New Roman"/>
                <w:color w:val="000000"/>
                <w:szCs w:val="21"/>
              </w:rPr>
            </w:pPr>
            <w:r>
              <w:rPr>
                <w:rFonts w:ascii="Times New Roman" w:hAnsi="Times New Roman"/>
                <w:color w:val="000000"/>
                <w:szCs w:val="21"/>
              </w:rPr>
              <w:t xml:space="preserve">≤70</w:t>
            </w:r>
            <w:r/>
          </w:p>
        </w:tc>
        <w:tc>
          <w:tcPr>
            <w:shd w:val="clear" w:color="auto" w:fill="ffffff"/>
            <w:tcW w:w="1062" w:type="pct"/>
            <w:vAlign w:val="center"/>
            <w:textDirection w:val="lrTb"/>
            <w:noWrap w:val="false"/>
          </w:tcPr>
          <w:p>
            <w:pPr>
              <w:jc w:val="center"/>
              <w:keepLines w:val="0"/>
              <w:keepNext w:val="0"/>
              <w:pageBreakBefore w:val="0"/>
              <w:spacing w:line="440" w:lineRule="exact"/>
              <w:widowControl w:val="off"/>
              <w:rPr>
                <w:rFonts w:ascii="Times New Roman" w:hAnsi="Times New Roman"/>
                <w:color w:val="000000"/>
                <w:szCs w:val="21"/>
              </w:rPr>
            </w:pPr>
            <w:r>
              <w:rPr>
                <w:rFonts w:ascii="Times New Roman" w:hAnsi="Times New Roman"/>
                <w:color w:val="000000"/>
                <w:szCs w:val="21"/>
              </w:rPr>
              <w:t xml:space="preserve">≤45</w:t>
            </w:r>
            <w:r/>
          </w:p>
        </w:tc>
      </w:tr>
    </w:tbl>
    <w:p>
      <w:pPr>
        <w:ind w:firstLine="480"/>
        <w:keepLines w:val="0"/>
        <w:keepNext w:val="0"/>
        <w:pageBreakBefore w:val="0"/>
        <w:spacing w:line="440" w:lineRule="exact"/>
        <w:widowControl w:val="off"/>
        <w:rPr>
          <w:rFonts w:ascii="Times New Roman" w:hAnsi="Times New Roman"/>
          <w:sz w:val="24"/>
        </w:rPr>
      </w:pPr>
      <w:r>
        <w:rPr>
          <w:rFonts w:ascii="Times New Roman" w:hAnsi="Times New Roman"/>
          <w:sz w:val="24"/>
        </w:rPr>
      </w:r>
      <w:r/>
    </w:p>
    <w:p>
      <w:pPr>
        <w:numPr>
          <w:ilvl w:val="0"/>
          <w:numId w:val="8"/>
        </w:numPr>
        <w:jc w:val="left"/>
        <w:keepLines w:val="0"/>
        <w:keepNext w:val="0"/>
        <w:pageBreakBefore w:val="0"/>
        <w:spacing w:line="440" w:lineRule="exact"/>
        <w:widowControl w:val="off"/>
        <w:rPr>
          <w:rFonts w:ascii="Times New Roman" w:hAnsi="Times New Roman"/>
          <w:b/>
          <w:bCs/>
          <w:color w:val="000000"/>
          <w:spacing w:val="4"/>
          <w:sz w:val="24"/>
        </w:rPr>
      </w:pPr>
      <w:r>
        <w:rPr>
          <w:rFonts w:ascii="Times New Roman" w:hAnsi="Times New Roman"/>
          <w:b/>
          <w:bCs/>
          <w:color w:val="000000"/>
          <w:spacing w:val="4"/>
          <w:sz w:val="24"/>
        </w:rPr>
        <w:t xml:space="preserve">供货范围</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本技术规格书中所描述的尾水处理系统包含的所有设备、设施及连接管道及其附件和所有管道、桥架等。具体包括但不限于：</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（1）工艺系统</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设计配置1套尾水系统：处理规模：80t/d。</w:t>
      </w:r>
      <w:r>
        <w:rPr>
          <w:rFonts w:ascii="Times New Roman" w:hAnsi="Times New Roman"/>
          <w:sz w:val="24"/>
        </w:rPr>
        <w:t xml:space="preserve">本方案采用“预处理（沉淀+气浮）+水解酸化池+AO+MBR”处理工艺。具体工艺流程如下：（1）尾水排入集水池均质均量，经过匀质和水量调节的废水，泵入预处理（沉淀+气浮）；（2）预处理（沉淀+气浮）通过投加絮凝剂，形成较大的絮体，实现固液分离；（3）预处理完成后尾水进入三级调</w:t>
      </w:r>
      <w:r>
        <w:rPr>
          <w:rFonts w:ascii="Times New Roman" w:hAnsi="Times New Roman"/>
          <w:sz w:val="24"/>
        </w:rPr>
        <w:t xml:space="preserve">节池，再通过泵将上清液打入水解酸化池，利用厌氧微生物将大分子有机物转化成小分子，降低后续处理负荷；（4）水解酸化池出水进入生化池，通过好氧生物的吸附和降解作用去除废水中的有机物，并利用硝化反硝化菌，实现生物脱氮的目的；（5）利用超滤膜的截留作用使微生物完全被截留在生物反应器中，实现水力停留时间和污泥龄的完全分离；（6）MBR出水达到纳管标准，先行进入尾水池，再通过泵打入市政管网；（7）预处理（沉淀+气浮）、水解酸化和好氧剩余污泥先进入剩余污泥池均质、暂存，再通过泵打入絮凝脱水机进行脱水，泥饼由业主外运处置。</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范围包括所有尾水处理设备、管道（含电动阀门）、管道支撑系统（支架、吊架等）、电气、仪表自控系统，以及满足安评、环评等需要的进出口检测仪表等内容的供货、安装及调试。</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（2）仪控系统界面</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投标人提供所有供货范围界区内的测量元件、仪表包括在线监测报警设备及以上测量元件和仪表安装需要的所有材料。</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投标人提供供货范围内所有设备的运行控制集成，包括安全正常运行需要的联锁保护、检测与报警控制装置，现场应配有显示设备运行的人机界面，并预留以太网通讯端口：光口≥1和电口≥1，通过TCP/IP协议（根据招标人需求无条件调整）将设备运行数据上传至中控系统，并提供尾水系统的PLC程序、组态画面等相关数据，配合完成厂区中控系统上位软件及编程。</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投标人供货范围内所有仪控系统（包括测量元件、仪表、阀门、现场就地操作箱、现场动力柜、配电柜、PLC柜）之间的连接用电缆、保护管、桥架、仪表管路、管件、附件、阀门及安装材料。</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如投标人需要招标人提供供货范围以外设备与供货范围内仪控设备之间的连接电缆（含施工），投标人应提供相关的技术要求。</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（3）电气系统界区线</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接线位置：除臭系统配电柜进线开关的上端头作为分界点。分界点以下所有电气设备、桥架、电缆及其它电气附属设施等均纳入除臭系统设备集成，由投标人提供。室内设备控制柜放置在招标人指定的位置，每组配电柜均由全厂低压配电中心提供外部电源及进线电缆，投标人提供相关的技术要求。</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投标人提供所有尾水处理系统及附属装置配套的电机、就地操作箱、控制柜、配电柜、操作箱及控制柜内的电气仪表和保护、联锁、机械闭锁、控制、报警和检测设备，配电柜、操作箱、控制柜和设备之间的连接电缆、桥架。</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投标人提供供货范围内电气系统的管道、管件、附件、阀门、安装材料。</w:t>
      </w:r>
      <w:r/>
    </w:p>
    <w:p>
      <w:pPr>
        <w:ind w:firstLine="496"/>
        <w:keepLines w:val="0"/>
        <w:keepNext w:val="0"/>
        <w:pageBreakBefore w:val="0"/>
        <w:spacing w:line="440" w:lineRule="exact"/>
        <w:widowControl w:val="off"/>
        <w:rPr>
          <w:rFonts w:ascii="Times New Roman" w:hAnsi="Times New Roman"/>
          <w:color w:val="000000"/>
          <w:spacing w:val="4"/>
          <w:sz w:val="24"/>
        </w:rPr>
      </w:pPr>
      <w:r>
        <w:rPr>
          <w:rFonts w:ascii="Times New Roman" w:hAnsi="Times New Roman"/>
          <w:color w:val="000000"/>
          <w:spacing w:val="4"/>
          <w:sz w:val="24"/>
        </w:rPr>
        <w:t xml:space="preserve">投标人负责连接供货范围内设备的所有电气和自控部分电缆桥架及附件的深化设计，并负责提供电缆（含施工）。</w:t>
      </w:r>
      <w:r/>
    </w:p>
    <w:p>
      <w:pPr>
        <w:ind w:firstLine="496"/>
        <w:keepLines w:val="0"/>
        <w:keepNext w:val="0"/>
        <w:pageBreakBefore w:val="0"/>
        <w:spacing w:line="460" w:lineRule="exact"/>
        <w:widowControl w:val="off"/>
        <w:rPr>
          <w:rFonts w:ascii="Times New Roman" w:hAnsi="Times New Roman"/>
          <w:color w:val="000000"/>
          <w:spacing w:val="4"/>
          <w:sz w:val="24"/>
        </w:rPr>
      </w:pPr>
      <w:r>
        <w:rPr>
          <w:rFonts w:ascii="Times New Roman" w:hAnsi="Times New Roman"/>
          <w:color w:val="000000"/>
          <w:spacing w:val="4"/>
          <w:sz w:val="24"/>
        </w:rPr>
        <w:t xml:space="preserve">（4）支撑系统</w:t>
      </w:r>
      <w:r/>
    </w:p>
    <w:p>
      <w:pPr>
        <w:ind w:firstLine="496"/>
        <w:keepLines w:val="0"/>
        <w:keepNext w:val="0"/>
        <w:pageBreakBefore w:val="0"/>
        <w:spacing w:line="460" w:lineRule="exact"/>
        <w:widowControl w:val="off"/>
        <w:rPr>
          <w:rFonts w:ascii="Times New Roman" w:hAnsi="Times New Roman"/>
          <w:color w:val="000000"/>
          <w:spacing w:val="4"/>
          <w:sz w:val="24"/>
        </w:rPr>
      </w:pPr>
      <w:r>
        <w:rPr>
          <w:rFonts w:ascii="Times New Roman" w:hAnsi="Times New Roman"/>
          <w:color w:val="000000"/>
          <w:spacing w:val="4"/>
          <w:sz w:val="24"/>
        </w:rPr>
        <w:t xml:space="preserve">投标人负责供货范围内设备及管道的钢平台、支架、吊架等支撑系统的深化设计、供货及安装。</w:t>
      </w:r>
      <w:r/>
    </w:p>
    <w:p>
      <w:pPr>
        <w:ind w:firstLine="496"/>
        <w:keepLines w:val="0"/>
        <w:keepNext w:val="0"/>
        <w:pageBreakBefore w:val="0"/>
        <w:spacing w:line="460" w:lineRule="exact"/>
        <w:widowControl w:val="off"/>
        <w:rPr>
          <w:rFonts w:ascii="Times New Roman" w:hAnsi="Times New Roman"/>
          <w:color w:val="000000"/>
          <w:spacing w:val="4"/>
          <w:sz w:val="24"/>
        </w:rPr>
      </w:pPr>
      <w:r>
        <w:rPr>
          <w:rFonts w:ascii="Times New Roman" w:hAnsi="Times New Roman"/>
          <w:color w:val="000000"/>
          <w:spacing w:val="4"/>
          <w:sz w:val="24"/>
        </w:rPr>
        <w:t xml:space="preserve">（5）防腐及油漆</w:t>
      </w:r>
      <w:r/>
    </w:p>
    <w:p>
      <w:pPr>
        <w:ind w:firstLine="496"/>
        <w:keepLines w:val="0"/>
        <w:keepNext w:val="0"/>
        <w:pageBreakBefore w:val="0"/>
        <w:spacing w:line="460" w:lineRule="exact"/>
        <w:widowControl w:val="off"/>
        <w:rPr>
          <w:rFonts w:ascii="Times New Roman" w:hAnsi="Times New Roman"/>
          <w:color w:val="000000"/>
          <w:spacing w:val="4"/>
          <w:sz w:val="24"/>
        </w:rPr>
      </w:pPr>
      <w:r>
        <w:rPr>
          <w:rFonts w:ascii="Times New Roman" w:hAnsi="Times New Roman"/>
          <w:color w:val="000000"/>
          <w:spacing w:val="4"/>
          <w:sz w:val="24"/>
        </w:rPr>
        <w:t xml:space="preserve">供货范围内的设备的防腐处理由投标人负责。投标人负责两层底漆、一层中间漆和一层面漆，油漆喷涂应为防酸防锈，颜色由招标人确认。需保温的设备无需喷涂面漆，需涂刷两层底漆。</w:t>
      </w:r>
      <w:r/>
    </w:p>
    <w:p>
      <w:pPr>
        <w:ind w:firstLine="496"/>
        <w:keepLines w:val="0"/>
        <w:keepNext w:val="0"/>
        <w:pageBreakBefore w:val="0"/>
        <w:spacing w:line="460" w:lineRule="exact"/>
        <w:widowControl w:val="off"/>
        <w:rPr>
          <w:rFonts w:ascii="Times New Roman" w:hAnsi="Times New Roman"/>
          <w:color w:val="000000"/>
          <w:spacing w:val="4"/>
          <w:sz w:val="24"/>
        </w:rPr>
      </w:pPr>
      <w:r>
        <w:rPr>
          <w:rFonts w:ascii="Times New Roman" w:hAnsi="Times New Roman"/>
          <w:color w:val="000000"/>
          <w:spacing w:val="4"/>
          <w:sz w:val="24"/>
        </w:rPr>
        <w:t xml:space="preserve">现场安装焊接后，由投标人提供焊缝处的补漆以及设备锈蚀处的除锈和补漆。</w:t>
      </w:r>
      <w:r/>
    </w:p>
    <w:p>
      <w:pPr>
        <w:ind w:firstLine="496"/>
        <w:keepLines w:val="0"/>
        <w:keepNext w:val="0"/>
        <w:pageBreakBefore w:val="0"/>
        <w:spacing w:line="460" w:lineRule="exact"/>
        <w:widowControl w:val="off"/>
        <w:rPr>
          <w:rFonts w:ascii="Times New Roman" w:hAnsi="Times New Roman"/>
          <w:color w:val="000000"/>
          <w:spacing w:val="4"/>
          <w:sz w:val="24"/>
        </w:rPr>
      </w:pPr>
      <w:r>
        <w:rPr>
          <w:rFonts w:ascii="Times New Roman" w:hAnsi="Times New Roman"/>
          <w:color w:val="000000"/>
          <w:spacing w:val="4"/>
          <w:sz w:val="24"/>
        </w:rPr>
        <w:t xml:space="preserve">（6）门孔类</w:t>
      </w:r>
      <w:r/>
    </w:p>
    <w:p>
      <w:pPr>
        <w:ind w:firstLine="496"/>
        <w:keepLines w:val="0"/>
        <w:keepNext w:val="0"/>
        <w:pageBreakBefore w:val="0"/>
        <w:spacing w:line="460" w:lineRule="exact"/>
        <w:widowControl w:val="off"/>
        <w:rPr>
          <w:rFonts w:ascii="Times New Roman" w:hAnsi="Times New Roman"/>
          <w:color w:val="000000"/>
          <w:spacing w:val="4"/>
          <w:sz w:val="24"/>
        </w:rPr>
      </w:pPr>
      <w:r>
        <w:rPr>
          <w:rFonts w:ascii="Times New Roman" w:hAnsi="Times New Roman"/>
          <w:color w:val="000000"/>
          <w:spacing w:val="4"/>
          <w:sz w:val="24"/>
        </w:rPr>
        <w:t xml:space="preserve">供货范围内的各种人孔、检查孔（观察孔）、测试孔等门孔杂件由投标人负责，管道预留孔由招标人负责，投标人提资。</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（7）润滑油（脂）</w:t>
      </w:r>
      <w:r/>
    </w:p>
    <w:p>
      <w:pPr>
        <w:ind w:firstLine="496"/>
        <w:spacing w:line="360" w:lineRule="auto"/>
        <w:rPr>
          <w:rFonts w:ascii="Times New Roman" w:hAnsi="Times New Roman"/>
          <w:color w:val="000000"/>
          <w:spacing w:val="4"/>
          <w:sz w:val="24"/>
        </w:rPr>
      </w:pPr>
      <w:r>
        <w:rPr>
          <w:rFonts w:ascii="Times New Roman" w:hAnsi="Times New Roman"/>
          <w:color w:val="000000"/>
          <w:spacing w:val="4"/>
          <w:sz w:val="24"/>
        </w:rPr>
        <w:t xml:space="preserve">调试期间的润滑油和润滑脂，包括电机首次加注以及第二次加注润滑油，由投标人提供。</w:t>
      </w:r>
      <w:r/>
    </w:p>
    <w:p>
      <w:pPr>
        <w:pStyle w:val="983"/>
        <w:jc w:val="left"/>
        <w:rPr>
          <w:rFonts w:ascii="Times New Roman" w:hAnsi="Times New Roman" w:eastAsia="宋体" w:cs="Times New Roman"/>
          <w:sz w:val="28"/>
          <w:szCs w:val="28"/>
        </w:rPr>
        <w:outlineLvl w:val="8"/>
      </w:pPr>
      <w:r>
        <w:rPr>
          <w:rFonts w:hint="eastAsia" w:ascii="Times New Roman" w:hAnsi="Times New Roman" w:eastAsia="宋体" w:cs="Times New Roman"/>
          <w:sz w:val="28"/>
          <w:szCs w:val="28"/>
          <w:lang w:val="en-US" w:eastAsia="zh-CN"/>
        </w:rPr>
        <w:t xml:space="preserve">五、</w:t>
      </w:r>
      <w:r>
        <w:rPr>
          <w:rFonts w:ascii="Times New Roman" w:hAnsi="Times New Roman" w:eastAsia="宋体" w:cs="Times New Roman"/>
          <w:sz w:val="28"/>
          <w:szCs w:val="28"/>
        </w:rPr>
        <w:t xml:space="preserve">主要设备清单（包括但不限于以下设备）</w:t>
      </w:r>
      <w:r/>
    </w:p>
    <w:tbl>
      <w:tblPr>
        <w:tblStyle w:val="76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751"/>
        <w:gridCol w:w="4750"/>
        <w:gridCol w:w="641"/>
        <w:gridCol w:w="641"/>
        <w:gridCol w:w="1108"/>
      </w:tblGrid>
      <w:tr>
        <w:trPr>
          <w:trHeight w:val="440"/>
        </w:trPr>
        <w:tc>
          <w:tcPr>
            <w:gridSpan w:val="6"/>
            <w:tcW w:w="5000" w:type="pct"/>
            <w:vAlign w:val="center"/>
            <w:textDirection w:val="lrTb"/>
            <w:noWrap w:val="false"/>
          </w:tcPr>
          <w:p>
            <w:pPr>
              <w:jc w:val="left"/>
              <w:rPr>
                <w:rFonts w:hint="eastAsia" w:ascii="Times New Roman" w:hAnsi="Times New Roman" w:eastAsia="宋体"/>
                <w:szCs w:val="21"/>
                <w:lang w:val="en-US" w:eastAsia="zh-CN"/>
              </w:rPr>
            </w:pPr>
            <w:r>
              <w:rPr>
                <w:rFonts w:hint="eastAsia" w:ascii="Times New Roman" w:hAnsi="Times New Roman"/>
                <w:sz w:val="30"/>
                <w:szCs w:val="30"/>
                <w:lang w:val="en-US" w:eastAsia="zh-CN"/>
              </w:rPr>
              <w:t xml:space="preserve">一、</w:t>
            </w:r>
            <w:r>
              <w:rPr>
                <w:rFonts w:ascii="Times New Roman" w:hAnsi="Times New Roman"/>
                <w:b/>
                <w:bCs/>
                <w:color w:val="000000"/>
                <w:spacing w:val="4"/>
                <w:sz w:val="30"/>
                <w:szCs w:val="30"/>
              </w:rPr>
              <w:t xml:space="preserve">粪污处理系统</w:t>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序号</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货物名称</w:t>
            </w:r>
            <w:r/>
          </w:p>
        </w:tc>
        <w:tc>
          <w:tcPr>
            <w:tcW w:w="2410"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技术参数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单位</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数量</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t xml:space="preserve">备注</w:t>
            </w:r>
            <w:r/>
          </w:p>
        </w:tc>
      </w:tr>
      <w:tr>
        <w:trPr>
          <w:trHeight w:val="440"/>
        </w:trPr>
        <w:tc>
          <w:tcPr>
            <w:shd w:val="clear" w:color="auto" w:fill="bfbfbf"/>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（一）</w:t>
            </w:r>
            <w:r/>
          </w:p>
        </w:tc>
        <w:tc>
          <w:tcPr>
            <w:shd w:val="clear" w:color="auto" w:fill="bfbfbf"/>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对接</w:t>
            </w:r>
            <w:r/>
          </w:p>
        </w:tc>
        <w:tc>
          <w:tcPr>
            <w:shd w:val="clear" w:color="auto" w:fill="bfbfbf"/>
            <w:tcW w:w="2410" w:type="pct"/>
            <w:vAlign w:val="center"/>
            <w:textDirection w:val="lrTb"/>
            <w:noWrap w:val="false"/>
          </w:tcPr>
          <w:p>
            <w:pPr>
              <w:jc w:val="left"/>
              <w:rPr>
                <w:rFonts w:ascii="Times New Roman" w:hAnsi="Times New Roman"/>
                <w:szCs w:val="21"/>
              </w:rPr>
            </w:pPr>
            <w:r>
              <w:rPr>
                <w:rFonts w:ascii="Times New Roman" w:hAnsi="Times New Roman"/>
                <w:szCs w:val="21"/>
              </w:rPr>
            </w:r>
            <w:r/>
          </w:p>
        </w:tc>
        <w:tc>
          <w:tcPr>
            <w:shd w:val="clear" w:color="auto" w:fill="bfbfbf"/>
            <w:tcW w:w="325" w:type="pct"/>
            <w:vAlign w:val="center"/>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bfbfbf"/>
            <w:tcW w:w="325" w:type="pct"/>
            <w:vAlign w:val="center"/>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bfbfbf"/>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卸粪快速接头</w:t>
            </w:r>
            <w:r/>
          </w:p>
        </w:tc>
        <w:tc>
          <w:tcPr>
            <w:tcW w:w="2410" w:type="pct"/>
            <w:vAlign w:val="center"/>
            <w:textDirection w:val="lrTb"/>
            <w:noWrap w:val="false"/>
          </w:tcPr>
          <w:p>
            <w:pPr>
              <w:jc w:val="left"/>
              <w:rPr>
                <w:rFonts w:ascii="Times New Roman" w:hAnsi="Times New Roman"/>
                <w:szCs w:val="21"/>
              </w:rPr>
            </w:pPr>
            <w:r>
              <w:rPr>
                <w:rFonts w:ascii="Times New Roman" w:hAnsi="Times New Roman"/>
                <w:szCs w:val="21"/>
              </w:rPr>
              <w:t xml:space="preserve">DN150（套接），平衡装置</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shd w:val="clear" w:color="auto" w:fill="bfbfbf"/>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（二）</w:t>
            </w:r>
            <w:r/>
          </w:p>
        </w:tc>
        <w:tc>
          <w:tcPr>
            <w:shd w:val="clear" w:color="auto" w:fill="bfbfbf"/>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固液分离系统</w:t>
            </w:r>
            <w:r/>
          </w:p>
        </w:tc>
        <w:tc>
          <w:tcPr>
            <w:gridSpan w:val="4"/>
            <w:shd w:val="clear" w:color="auto" w:fill="bfbfbf"/>
            <w:tcW w:w="362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破碎均质装置</w:t>
            </w:r>
            <w:r/>
          </w:p>
        </w:tc>
        <w:tc>
          <w:tcPr>
            <w:tcW w:w="2410" w:type="pct"/>
            <w:vAlign w:val="center"/>
            <w:textDirection w:val="lrTb"/>
            <w:noWrap w:val="false"/>
          </w:tcPr>
          <w:p>
            <w:pPr>
              <w:jc w:val="left"/>
              <w:rPr>
                <w:rFonts w:ascii="Times New Roman" w:hAnsi="Times New Roman"/>
                <w:szCs w:val="21"/>
              </w:rPr>
            </w:pPr>
            <w:r>
              <w:rPr>
                <w:rFonts w:ascii="Times New Roman" w:hAnsi="Times New Roman"/>
                <w:szCs w:val="21"/>
              </w:rPr>
              <w:t xml:space="preserve">Q=50m³/h，N=4kW壳体材质：铸铁，刀片材质3Cr13</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t xml:space="preserve">1用一备（冷备）</w:t>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一级固液分离</w:t>
            </w:r>
            <w:r/>
          </w:p>
        </w:tc>
        <w:tc>
          <w:tcPr>
            <w:tcW w:w="2410" w:type="pct"/>
            <w:vAlign w:val="center"/>
            <w:textDirection w:val="lrTb"/>
            <w:noWrap w:val="false"/>
          </w:tcPr>
          <w:p>
            <w:pPr>
              <w:jc w:val="left"/>
              <w:rPr>
                <w:rFonts w:ascii="Times New Roman" w:hAnsi="Times New Roman"/>
                <w:szCs w:val="21"/>
              </w:rPr>
            </w:pPr>
            <w:r>
              <w:rPr>
                <w:rFonts w:ascii="Times New Roman" w:hAnsi="Times New Roman"/>
                <w:szCs w:val="21"/>
              </w:rPr>
              <w:t xml:space="preserve">反绕格栅：最大处理能力12t/h，N=4kw，分离机：处理能力100m³/d，圆形栅缝8mm,排渣能力2m³/h</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潜污泵</w:t>
            </w:r>
            <w:r/>
          </w:p>
        </w:tc>
        <w:tc>
          <w:tcPr>
            <w:tcW w:w="2410" w:type="pct"/>
            <w:vAlign w:val="center"/>
            <w:textDirection w:val="lrTb"/>
            <w:noWrap w:val="false"/>
          </w:tcPr>
          <w:p>
            <w:pPr>
              <w:jc w:val="left"/>
              <w:rPr>
                <w:rFonts w:ascii="Times New Roman" w:hAnsi="Times New Roman"/>
                <w:szCs w:val="21"/>
              </w:rPr>
            </w:pPr>
            <w:r>
              <w:rPr>
                <w:rFonts w:ascii="Times New Roman" w:hAnsi="Times New Roman"/>
                <w:szCs w:val="21"/>
              </w:rPr>
              <w:t xml:space="preserve">Q=10m3/h，H=15m，N=1.1kw</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固液分离系统控制柜</w:t>
            </w:r>
            <w:r/>
          </w:p>
        </w:tc>
        <w:tc>
          <w:tcPr>
            <w:tcW w:w="2410" w:type="pct"/>
            <w:vAlign w:val="center"/>
            <w:textDirection w:val="lrTb"/>
            <w:noWrap w:val="false"/>
          </w:tcPr>
          <w:p>
            <w:pPr>
              <w:jc w:val="left"/>
              <w:rPr>
                <w:rFonts w:ascii="Times New Roman" w:hAnsi="Times New Roman"/>
                <w:szCs w:val="21"/>
              </w:rPr>
            </w:pPr>
            <w:r>
              <w:rPr>
                <w:rFonts w:hint="eastAsia" w:ascii="Times New Roman" w:hAnsi="Times New Roman"/>
                <w:szCs w:val="21"/>
              </w:rPr>
              <w:t xml:space="preserve">柜体尺寸：2200*800*600mm（前后开门，含 100 底座），保护等级：IP55，材质为不锈钢，304 材质，电源为380V三相五线，50Hz，PLC控制系统应为固液分离系统内的设备，如粉碎机、一级、二级固液分离机、螺旋压榨机、无轴螺旋输送机等提供独立控制。配套供应的控制柜与厂内PLC 系统通讯接口。</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二级固液分离机</w:t>
            </w:r>
            <w:r/>
          </w:p>
        </w:tc>
        <w:tc>
          <w:tcPr>
            <w:tcW w:w="2410" w:type="pct"/>
            <w:vAlign w:val="center"/>
            <w:textDirection w:val="lrTb"/>
            <w:noWrap w:val="false"/>
          </w:tcPr>
          <w:p>
            <w:pPr>
              <w:jc w:val="left"/>
              <w:rPr>
                <w:rFonts w:ascii="Times New Roman" w:hAnsi="Times New Roman"/>
                <w:szCs w:val="21"/>
              </w:rPr>
            </w:pPr>
            <w:r>
              <w:rPr>
                <w:rFonts w:ascii="Times New Roman" w:hAnsi="Times New Roman"/>
                <w:szCs w:val="21"/>
              </w:rPr>
              <w:t xml:space="preserve">处理量50m3/h，N=4.5kw</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压榨装置</w:t>
            </w:r>
            <w:r/>
          </w:p>
        </w:tc>
        <w:tc>
          <w:tcPr>
            <w:tcW w:w="2410" w:type="pct"/>
            <w:vAlign w:val="center"/>
            <w:textDirection w:val="lrTb"/>
            <w:noWrap w:val="false"/>
          </w:tcPr>
          <w:p>
            <w:pPr>
              <w:jc w:val="left"/>
              <w:rPr>
                <w:rFonts w:ascii="Times New Roman" w:hAnsi="Times New Roman"/>
                <w:szCs w:val="21"/>
              </w:rPr>
            </w:pPr>
            <w:r>
              <w:rPr>
                <w:rFonts w:ascii="Times New Roman" w:hAnsi="Times New Roman"/>
                <w:szCs w:val="21"/>
              </w:rPr>
              <w:t xml:space="preserve">处理量2m3/h，N=3kw</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无轴螺旋输送机</w:t>
            </w:r>
            <w:r/>
          </w:p>
        </w:tc>
        <w:tc>
          <w:tcPr>
            <w:tcW w:w="2410" w:type="pct"/>
            <w:vAlign w:val="center"/>
            <w:textDirection w:val="lrTb"/>
            <w:noWrap w:val="false"/>
          </w:tcPr>
          <w:p>
            <w:pPr>
              <w:jc w:val="left"/>
              <w:rPr>
                <w:rFonts w:ascii="Times New Roman" w:hAnsi="Times New Roman"/>
                <w:szCs w:val="21"/>
              </w:rPr>
            </w:pPr>
            <w:r>
              <w:rPr>
                <w:rFonts w:ascii="Times New Roman" w:hAnsi="Times New Roman"/>
                <w:szCs w:val="21"/>
              </w:rPr>
              <w:t xml:space="preserve">N=3kw</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shd w:val="clear" w:color="auto" w:fill="bfbfbf"/>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（三）</w:t>
            </w:r>
            <w:r/>
          </w:p>
        </w:tc>
        <w:tc>
          <w:tcPr>
            <w:shd w:val="clear" w:color="auto" w:fill="bfbfbf"/>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絮凝脱水系统</w:t>
            </w:r>
            <w:r/>
          </w:p>
        </w:tc>
        <w:tc>
          <w:tcPr>
            <w:gridSpan w:val="4"/>
            <w:shd w:val="clear" w:color="auto" w:fill="bfbfbf"/>
            <w:tcW w:w="362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絮凝剂加药泵</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N=1.5kw Q=0.11-2.2m³/h</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螺杆泵</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N=5.5kw， Q=20m³/h，h=20m，带变频，温控保护</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絮凝脱水机</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Q=15m3/h，N=4kw，带变频，处理后污泥含水率在70%以下</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絮凝液制备装置</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全自动，箱体304不锈钢材质，d=3mm,N=3.3kw</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管式絮凝液反应罐</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N=2.2kw，容积1000L，含预浓缩装置、搅拌机、变频，d=3mm</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流量计1</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DN20 加药计量</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流量计2</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DN80污泥计量</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8</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调蓄罐</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V=5m³，直径1.8m，高度3.2m；含溢流口；停留时间8-15分</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9</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冲洗水箱</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304不锈钢</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10</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冲洗水泵</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Q=30m³/h,H=23m,N=4KW</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11</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絮凝脱水系统控制柜</w:t>
            </w:r>
            <w:r/>
          </w:p>
        </w:tc>
        <w:tc>
          <w:tcPr>
            <w:tcW w:w="2410" w:type="pct"/>
            <w:vAlign w:val="center"/>
            <w:textDirection w:val="lrTb"/>
            <w:noWrap w:val="false"/>
          </w:tcPr>
          <w:p>
            <w:pPr>
              <w:rPr>
                <w:rFonts w:hint="eastAsia" w:ascii="Times New Roman" w:hAnsi="Times New Roman" w:eastAsia="宋体"/>
                <w:szCs w:val="21"/>
                <w:lang w:eastAsia="zh-CN"/>
              </w:rPr>
            </w:pPr>
            <w:r>
              <w:rPr>
                <w:rFonts w:hint="eastAsia" w:ascii="Times New Roman" w:hAnsi="Times New Roman"/>
                <w:szCs w:val="21"/>
              </w:rPr>
              <w:t xml:space="preserve">柜体尺寸：2200*800*600mm（前后开门，含 100 底座），保护等级：IP55，材质为不锈钢，304材质，电源为380V三相五线，50Hz，PLC控制系统应为絮凝脱水系统内的设备，如絮凝脱水机、污泥泵、加药泵、絮凝制备装置、絮凝反应罐、冲洗水泵、无轴螺旋输送机等提供独立控制，根据污水和药剂变化可对絮凝脱水、污泥泵、加药泵机的运转进行变频控制。配套供应的控制柜与厂内PLC 系统通讯接口</w:t>
            </w:r>
            <w:r>
              <w:rPr>
                <w:rFonts w:hint="eastAsia" w:ascii="Times New Roman" w:hAnsi="Times New Roman"/>
                <w:szCs w:val="21"/>
                <w:lang w:eastAsia="zh-CN"/>
              </w:rPr>
              <w:t xml:space="preserve">。</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12</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无轴螺旋输送机</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N=3kw</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shd w:val="clear" w:color="auto" w:fill="bfbfbf"/>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（四）</w:t>
            </w:r>
            <w:r/>
          </w:p>
        </w:tc>
        <w:tc>
          <w:tcPr>
            <w:shd w:val="clear" w:color="auto" w:fill="bfbfbf"/>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调节池系统</w:t>
            </w:r>
            <w:r/>
          </w:p>
        </w:tc>
        <w:tc>
          <w:tcPr>
            <w:gridSpan w:val="4"/>
            <w:shd w:val="clear" w:color="auto" w:fill="bfbfbf"/>
            <w:tcW w:w="362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调节池控制柜</w:t>
            </w:r>
            <w:r/>
          </w:p>
        </w:tc>
        <w:tc>
          <w:tcPr>
            <w:tcW w:w="2410" w:type="pct"/>
            <w:vAlign w:val="center"/>
            <w:textDirection w:val="lrTb"/>
            <w:noWrap w:val="false"/>
          </w:tcPr>
          <w:p>
            <w:pPr>
              <w:rPr>
                <w:rFonts w:hint="eastAsia" w:ascii="Times New Roman" w:hAnsi="Times New Roman" w:eastAsia="宋体"/>
                <w:szCs w:val="21"/>
                <w:lang w:eastAsia="zh-CN"/>
              </w:rPr>
            </w:pPr>
            <w:r>
              <w:rPr>
                <w:rFonts w:ascii="Times New Roman" w:hAnsi="Times New Roman"/>
                <w:szCs w:val="21"/>
              </w:rPr>
              <w:t xml:space="preserve">600mm*500mm*300mm,304不锈钢材质</w:t>
            </w:r>
            <w:r>
              <w:rPr>
                <w:rFonts w:hint="eastAsia" w:ascii="Times New Roman" w:hAnsi="Times New Roman"/>
                <w:szCs w:val="21"/>
                <w:lang w:eastAsia="zh-CN"/>
              </w:rPr>
              <w:t xml:space="preserve">。</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潜污泵</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Q=15m³/h，N=5.5kw，H=23m</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8</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潜水搅拌机</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N=2kw</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超声波液位仪</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测量距离：0-5m，信号输出；4-20mA</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5</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硫化氢检测仪</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1-100ppm</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6</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氨气检测仪</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1-100ppm</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7</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甲烷检测仪</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1-100%LEL</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4</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shd w:val="clear" w:color="auto" w:fill="bfbfbf"/>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（五）</w:t>
            </w:r>
            <w:r/>
          </w:p>
        </w:tc>
        <w:tc>
          <w:tcPr>
            <w:shd w:val="clear" w:color="auto" w:fill="bfbfbf"/>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中央控制系统</w:t>
            </w:r>
            <w:r/>
          </w:p>
        </w:tc>
        <w:tc>
          <w:tcPr>
            <w:gridSpan w:val="4"/>
            <w:shd w:val="clear" w:color="auto" w:fill="bfbfbf"/>
            <w:tcW w:w="362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PLC控制柜</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柜体尺寸：2200*800*600（前后开门，含 100 底座，含视频设备柜）</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面</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以太网交换机</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工业级，2 光 8 电口，10/100M</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3</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动力柜</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柜体尺寸:2200X800X600mm</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4</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PLC站</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DI:39:DO:12:AI:4:AO:0</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5</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以太网交换机</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工业级，2 光 8 电口，千兆自适应</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6</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定制操作台椅</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依据中控室实际尺寸</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7</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上位机监控软件</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满足运行点数要求，开发版及运行版</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8</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PLC 编程软件</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与PLC 同品牌且兼容</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shd w:val="clear" w:color="auto" w:fill="bfbfbf"/>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（六）</w:t>
            </w:r>
            <w:r/>
          </w:p>
        </w:tc>
        <w:tc>
          <w:tcPr>
            <w:shd w:val="clear" w:color="auto" w:fill="bfbfbf"/>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监控系统</w:t>
            </w:r>
            <w:r/>
          </w:p>
        </w:tc>
        <w:tc>
          <w:tcPr>
            <w:gridSpan w:val="4"/>
            <w:shd w:val="clear" w:color="auto" w:fill="bfbfbf"/>
            <w:tcW w:w="362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枪型摄像机</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1.200万网络高清</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12</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球型摄像机</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1.200万4寸网络高清</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ascii="Times New Roman" w:hAnsi="Times New Roman"/>
                <w:szCs w:val="21"/>
              </w:rPr>
            </w:pPr>
            <w:r>
              <w:rPr>
                <w:rFonts w:ascii="Times New Roman" w:hAnsi="Times New Roman"/>
                <w:szCs w:val="21"/>
              </w:rPr>
              <w:t xml:space="preserve">3</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硬盘录像机（网络、模拟一体）</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16路网络模拟混合录像机，支持4</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4</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工业网络交换机</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24口全千兆POEms+2光口</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2</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5</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视频机柜</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42U 标准机柜</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6</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配件</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跳线、水晶头、线槽、PVC套管等</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套</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7</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矩阵</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2.4路HDMI输入，12路HDMI输出</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8</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电视墙</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根据现场实际情况制定</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项</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hint="eastAsia" w:ascii="Times New Roman" w:hAnsi="Times New Roman"/>
                <w:szCs w:val="21"/>
                <w:lang w:val="en-US" w:eastAsia="zh-CN"/>
              </w:rPr>
              <w:t xml:space="preserve">9</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拼接屏挂架和附件</w:t>
            </w:r>
            <w:r/>
          </w:p>
        </w:tc>
        <w:tc>
          <w:tcPr>
            <w:tcW w:w="2410" w:type="pct"/>
            <w:vAlign w:val="center"/>
            <w:textDirection w:val="lrTb"/>
            <w:noWrap w:val="false"/>
          </w:tcPr>
          <w:p>
            <w:pPr>
              <w:rPr>
                <w:rFonts w:ascii="Times New Roman" w:hAnsi="Times New Roman"/>
                <w:szCs w:val="21"/>
              </w:rPr>
            </w:pPr>
            <w:r>
              <w:rPr>
                <w:rFonts w:ascii="Times New Roman" w:hAnsi="Times New Roman"/>
                <w:szCs w:val="21"/>
              </w:rPr>
              <w:t xml:space="preserve">支架：液压式</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台</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9</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rPr>
                <w:rFonts w:hint="eastAsia" w:ascii="Times New Roman" w:hAnsi="Times New Roman" w:eastAsia="宋体"/>
                <w:szCs w:val="21"/>
                <w:lang w:eastAsia="zh-CN"/>
              </w:rPr>
            </w:pPr>
            <w:r>
              <w:rPr>
                <w:rFonts w:ascii="Times New Roman" w:hAnsi="Times New Roman"/>
                <w:szCs w:val="21"/>
              </w:rPr>
              <w:t xml:space="preserve">1</w:t>
            </w:r>
            <w:r>
              <w:rPr>
                <w:rFonts w:hint="eastAsia" w:ascii="Times New Roman" w:hAnsi="Times New Roman"/>
                <w:szCs w:val="21"/>
                <w:lang w:val="en-US" w:eastAsia="zh-CN"/>
              </w:rPr>
              <w:t xml:space="preserve">0</w:t>
            </w:r>
            <w:r/>
          </w:p>
        </w:tc>
        <w:tc>
          <w:tcPr>
            <w:tcW w:w="889" w:type="pct"/>
            <w:vAlign w:val="center"/>
            <w:textDirection w:val="lrTb"/>
            <w:noWrap w:val="false"/>
          </w:tcPr>
          <w:p>
            <w:pPr>
              <w:jc w:val="center"/>
              <w:rPr>
                <w:rFonts w:ascii="Times New Roman" w:hAnsi="Times New Roman"/>
                <w:szCs w:val="21"/>
              </w:rPr>
            </w:pPr>
            <w:r>
              <w:rPr>
                <w:rFonts w:ascii="Times New Roman" w:hAnsi="Times New Roman"/>
                <w:szCs w:val="21"/>
              </w:rPr>
              <w:t xml:space="preserve">拼接线、HDMI线材等配件</w:t>
            </w:r>
            <w:r/>
          </w:p>
        </w:tc>
        <w:tc>
          <w:tcPr>
            <w:tcW w:w="2410" w:type="pct"/>
            <w:vAlign w:val="center"/>
            <w:textDirection w:val="lrTb"/>
            <w:noWrap w:val="false"/>
          </w:tcPr>
          <w:p>
            <w:pPr>
              <w:jc w:val="center"/>
              <w:rPr>
                <w:rFonts w:ascii="Times New Roman" w:hAnsi="Times New Roman"/>
                <w:szCs w:val="21"/>
              </w:rPr>
            </w:pPr>
            <w:r>
              <w:rPr>
                <w:rFonts w:ascii="Times New Roman" w:hAnsi="Times New Roman"/>
                <w:szCs w:val="21"/>
              </w:rPr>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批</w:t>
            </w:r>
            <w:r/>
          </w:p>
        </w:tc>
        <w:tc>
          <w:tcPr>
            <w:tcW w:w="325" w:type="pct"/>
            <w:vAlign w:val="center"/>
            <w:textDirection w:val="lrTb"/>
            <w:noWrap w:val="false"/>
          </w:tcPr>
          <w:p>
            <w:pPr>
              <w:jc w:val="center"/>
              <w:rPr>
                <w:rFonts w:ascii="Times New Roman" w:hAnsi="Times New Roman"/>
                <w:szCs w:val="21"/>
              </w:rPr>
            </w:pPr>
            <w:r>
              <w:rPr>
                <w:rFonts w:ascii="Times New Roman" w:hAnsi="Times New Roman"/>
                <w:szCs w:val="21"/>
              </w:rPr>
              <w:t xml:space="preserve">1</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gridSpan w:val="6"/>
            <w:tcW w:w="5000" w:type="pct"/>
            <w:vAlign w:val="center"/>
            <w:textDirection w:val="lrTb"/>
            <w:noWrap w:val="false"/>
          </w:tcPr>
          <w:p>
            <w:pPr>
              <w:jc w:val="both"/>
              <w:rPr>
                <w:rFonts w:hint="default" w:ascii="Times New Roman" w:hAnsi="Times New Roman" w:eastAsia="宋体"/>
                <w:szCs w:val="21"/>
                <w:lang w:val="en-US" w:eastAsia="zh-CN"/>
              </w:rPr>
            </w:pPr>
            <w:r>
              <w:rPr>
                <w:rFonts w:hint="eastAsia" w:ascii="Times New Roman" w:hAnsi="Times New Roman"/>
                <w:b/>
                <w:bCs/>
                <w:sz w:val="30"/>
                <w:szCs w:val="30"/>
                <w:lang w:val="en-US" w:eastAsia="zh-CN"/>
              </w:rPr>
              <w:t xml:space="preserve">二、除臭系统</w:t>
            </w:r>
            <w:r/>
          </w:p>
        </w:tc>
      </w:tr>
      <w:tr>
        <w:trPr>
          <w:trHeight w:val="440"/>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pacing w:val="-2"/>
                <w:szCs w:val="21"/>
              </w:rPr>
              <w:t xml:space="preserve">洗涤塔</w:t>
            </w:r>
            <w:r/>
          </w:p>
        </w:tc>
        <w:tc>
          <w:tcPr>
            <w:tcW w:w="2410" w:type="pct"/>
            <w:vAlign w:val="center"/>
            <w:textDirection w:val="lrTb"/>
            <w:noWrap w:val="false"/>
          </w:tcPr>
          <w:p>
            <w:pPr>
              <w:jc w:val="left"/>
              <w:spacing w:line="360" w:lineRule="auto"/>
              <w:widowControl/>
              <w:rPr>
                <w:rFonts w:hint="eastAsia" w:ascii="Times New Roman" w:hAnsi="Times New Roman" w:eastAsia="宋体"/>
                <w:szCs w:val="21"/>
                <w:lang w:eastAsia="zh-CN"/>
              </w:rPr>
            </w:pPr>
            <w:r>
              <w:rPr>
                <w:rFonts w:ascii="Times New Roman" w:hAnsi="Times New Roman"/>
                <w:szCs w:val="21"/>
              </w:rPr>
              <w:t xml:space="preserve">FRP材质，风量：≥20000m</w:t>
            </w:r>
            <w:r>
              <w:rPr>
                <w:rFonts w:ascii="Times New Roman" w:hAnsi="Times New Roman"/>
                <w:szCs w:val="21"/>
                <w:vertAlign w:val="superscript"/>
              </w:rPr>
              <w:t xml:space="preserve">3</w:t>
            </w:r>
            <w:r>
              <w:rPr>
                <w:rFonts w:ascii="Times New Roman" w:hAnsi="Times New Roman"/>
                <w:szCs w:val="21"/>
              </w:rPr>
              <w:t xml:space="preserve">/h，材质:玻璃钢，两层喷淋，一层除雾，</w:t>
            </w:r>
            <w:r>
              <w:rPr>
                <w:rFonts w:ascii="Times New Roman" w:hAnsi="Times New Roman"/>
                <w:szCs w:val="21"/>
                <w:lang w:bidi="ar"/>
              </w:rPr>
              <w:t xml:space="preserve">洗涤填料PP多面空心球，φ50mm（尺寸允许差异，满足项目要求即可）；</w:t>
            </w:r>
            <w:r>
              <w:rPr>
                <w:rFonts w:ascii="Times New Roman" w:hAnsi="Times New Roman"/>
                <w:szCs w:val="21"/>
              </w:rPr>
              <w:t xml:space="preserve">除雾器厚度：≥700mm，含检修口、透视窗等，</w:t>
            </w:r>
            <w:r>
              <w:rPr>
                <w:rFonts w:ascii="Times New Roman" w:hAnsi="Times New Roman"/>
                <w:szCs w:val="21"/>
                <w:lang w:bidi="ar"/>
              </w:rPr>
              <w:t xml:space="preserve">循环管道系统UPVC管路，含电动阀门、给水、排水系统等全套。设备设有碳钢防腐检修操作平台。配套磁翻板液位计：耐腐蚀；量程：0~1m，4~20mA输出，其他配套仪器仪表；系统包括ORP、pH、液位计、加药装置、循环泵等</w:t>
            </w:r>
            <w:r>
              <w:rPr>
                <w:rFonts w:hint="eastAsia" w:ascii="Times New Roman" w:hAnsi="Times New Roman"/>
                <w:szCs w:val="21"/>
                <w:lang w:eastAsia="zh-CN" w:bidi="ar"/>
              </w:rPr>
              <w:t xml:space="preserve">。</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2</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color w:val="000000"/>
                <w:szCs w:val="21"/>
              </w:rPr>
              <w:t xml:space="preserve">臭氧催化氧化塔</w:t>
            </w:r>
            <w:r/>
          </w:p>
        </w:tc>
        <w:tc>
          <w:tcPr>
            <w:tcW w:w="2410" w:type="pct"/>
            <w:vAlign w:val="center"/>
            <w:textDirection w:val="lrTb"/>
            <w:noWrap w:val="false"/>
          </w:tcPr>
          <w:p>
            <w:pPr>
              <w:jc w:val="left"/>
              <w:spacing w:line="360" w:lineRule="auto"/>
              <w:rPr>
                <w:rFonts w:hint="eastAsia" w:ascii="Times New Roman" w:hAnsi="Times New Roman" w:eastAsia="宋体"/>
                <w:szCs w:val="21"/>
                <w:lang w:eastAsia="zh-CN"/>
              </w:rPr>
            </w:pPr>
            <w:r>
              <w:rPr>
                <w:rFonts w:ascii="Times New Roman" w:hAnsi="Times New Roman"/>
                <w:szCs w:val="21"/>
              </w:rPr>
              <w:t xml:space="preserve">单套处理风量：≥20000m</w:t>
            </w:r>
            <w:r>
              <w:rPr>
                <w:rFonts w:ascii="Times New Roman" w:hAnsi="Times New Roman"/>
                <w:szCs w:val="21"/>
                <w:vertAlign w:val="superscript"/>
              </w:rPr>
              <w:t xml:space="preserve">3</w:t>
            </w:r>
            <w:r>
              <w:rPr>
                <w:rFonts w:ascii="Times New Roman" w:hAnsi="Times New Roman"/>
                <w:szCs w:val="21"/>
              </w:rPr>
              <w:t xml:space="preserve">/h；材质:玻璃钢，两层喷淋，一层除雾，</w:t>
            </w:r>
            <w:r>
              <w:rPr>
                <w:rFonts w:ascii="Times New Roman" w:hAnsi="Times New Roman"/>
                <w:szCs w:val="21"/>
                <w:lang w:bidi="ar"/>
              </w:rPr>
              <w:t xml:space="preserve">洗涤填料PP多面空心球，φ50mm（尺寸允许差异，满足项目要求即可）；</w:t>
            </w:r>
            <w:r>
              <w:rPr>
                <w:rFonts w:ascii="Times New Roman" w:hAnsi="Times New Roman"/>
                <w:szCs w:val="21"/>
              </w:rPr>
              <w:t xml:space="preserve">除雾器厚度：≥700mm，含检修口、透视窗等，</w:t>
            </w:r>
            <w:r>
              <w:rPr>
                <w:rFonts w:ascii="Times New Roman" w:hAnsi="Times New Roman"/>
                <w:szCs w:val="21"/>
                <w:lang w:bidi="ar"/>
              </w:rPr>
              <w:t xml:space="preserve">循环管道系统UPVC管路，含电动阀门、给水、排水系统等全套。设备设有碳钢防腐检修操作平台。配套磁翻板液位计：耐腐蚀；量程：0~1m，4~20mA输出，其他配套仪器仪表，系统包括ORP、pH、液位计、加药装置、循环泵、臭氧发生器(≥300g/h，氧气源)、羟基激发器（SUS316）等</w:t>
            </w:r>
            <w:r>
              <w:rPr>
                <w:rFonts w:hint="eastAsia" w:ascii="Times New Roman" w:hAnsi="Times New Roman"/>
                <w:szCs w:val="21"/>
                <w:lang w:eastAsia="zh-CN" w:bidi="ar"/>
              </w:rPr>
              <w:t xml:space="preserve">。</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1208"/>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3</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zCs w:val="21"/>
              </w:rPr>
              <w:t xml:space="preserve">离心风机</w:t>
            </w:r>
            <w:r/>
          </w:p>
        </w:tc>
        <w:tc>
          <w:tcPr>
            <w:tcW w:w="2410" w:type="pct"/>
            <w:vAlign w:val="center"/>
            <w:textDirection w:val="lrTb"/>
            <w:noWrap w:val="false"/>
          </w:tcPr>
          <w:p>
            <w:pPr>
              <w:pStyle w:val="988"/>
              <w:spacing w:line="360" w:lineRule="auto"/>
              <w:rPr>
                <w:rFonts w:hint="eastAsia" w:ascii="Times New Roman" w:hAnsi="Times New Roman" w:eastAsia="宋体"/>
                <w:szCs w:val="21"/>
                <w:lang w:eastAsia="zh-CN"/>
              </w:rPr>
            </w:pPr>
            <w:r>
              <w:rPr>
                <w:rFonts w:cs="Times New Roman"/>
                <w:sz w:val="21"/>
              </w:rPr>
              <w:t xml:space="preserve">风量：≥20000m</w:t>
            </w:r>
            <w:r>
              <w:rPr>
                <w:rFonts w:cs="Times New Roman"/>
                <w:sz w:val="21"/>
                <w:vertAlign w:val="superscript"/>
              </w:rPr>
              <w:t xml:space="preserve">3</w:t>
            </w:r>
            <w:r>
              <w:rPr>
                <w:rFonts w:cs="Times New Roman"/>
                <w:sz w:val="21"/>
              </w:rPr>
              <w:t xml:space="preserve">/h；功率：≥18.5kW；风压：≥2000Pa；材质：玻璃钢；噪音≤80dB；</w:t>
            </w:r>
            <w:r>
              <w:rPr>
                <w:rFonts w:cs="Times New Roman"/>
                <w:sz w:val="21"/>
              </w:rPr>
              <w:t xml:space="preserve">变频式风机，</w:t>
            </w:r>
            <w:r>
              <w:rPr>
                <w:rFonts w:cs="Times New Roman"/>
                <w:sz w:val="21"/>
              </w:rPr>
              <w:t xml:space="preserve">含减震垫、进出口软连接、隔音箱等</w:t>
            </w:r>
            <w:r>
              <w:rPr>
                <w:rFonts w:hint="eastAsia" w:cs="Times New Roman"/>
                <w:sz w:val="21"/>
                <w:lang w:eastAsia="zh-CN"/>
              </w:rPr>
              <w:t xml:space="preserve">。</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台</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800"/>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4</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pacing w:val="-4"/>
                <w:szCs w:val="21"/>
              </w:rPr>
              <w:t xml:space="preserve">风管系统</w:t>
            </w:r>
            <w:r/>
          </w:p>
        </w:tc>
        <w:tc>
          <w:tcPr>
            <w:tcW w:w="2410" w:type="pct"/>
            <w:vAlign w:val="center"/>
            <w:textDirection w:val="lrTb"/>
            <w:noWrap w:val="false"/>
          </w:tcPr>
          <w:p>
            <w:pPr>
              <w:pStyle w:val="988"/>
              <w:spacing w:line="360" w:lineRule="auto"/>
              <w:rPr>
                <w:rFonts w:hint="eastAsia" w:ascii="Times New Roman" w:hAnsi="Times New Roman" w:eastAsia="宋体"/>
                <w:szCs w:val="21"/>
                <w:lang w:eastAsia="zh-CN"/>
              </w:rPr>
            </w:pPr>
            <w:r>
              <w:rPr>
                <w:rFonts w:cs="Times New Roman"/>
                <w:sz w:val="21"/>
              </w:rPr>
              <w:t xml:space="preserve">DN700，304不锈钢材质，含配套的集气罩、风管、弯头、三通及管道安装材料及支撑等</w:t>
            </w:r>
            <w:r>
              <w:rPr>
                <w:rFonts w:hint="eastAsia" w:cs="Times New Roman"/>
                <w:sz w:val="21"/>
                <w:lang w:eastAsia="zh-CN"/>
              </w:rPr>
              <w:t xml:space="preserve">。</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批</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860"/>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5</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pacing w:val="-4"/>
                <w:szCs w:val="21"/>
              </w:rPr>
              <w:t xml:space="preserve">排气筒</w:t>
            </w:r>
            <w:r/>
          </w:p>
        </w:tc>
        <w:tc>
          <w:tcPr>
            <w:tcW w:w="2410" w:type="pct"/>
            <w:vAlign w:val="center"/>
            <w:textDirection w:val="lrTb"/>
            <w:noWrap w:val="false"/>
          </w:tcPr>
          <w:p>
            <w:pPr>
              <w:pStyle w:val="988"/>
              <w:spacing w:line="360" w:lineRule="auto"/>
              <w:rPr>
                <w:rFonts w:ascii="Times New Roman" w:hAnsi="Times New Roman"/>
                <w:szCs w:val="21"/>
              </w:rPr>
            </w:pPr>
            <w:r>
              <w:rPr>
                <w:rFonts w:cs="Times New Roman"/>
                <w:sz w:val="21"/>
              </w:rPr>
              <w:t xml:space="preserve">304不锈钢材质，DN800*15000mm，含检测口及风帽等</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6</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pacing w:val="-4"/>
                <w:szCs w:val="21"/>
              </w:rPr>
              <w:t xml:space="preserve">排气筒保护架</w:t>
            </w:r>
            <w:r/>
          </w:p>
        </w:tc>
        <w:tc>
          <w:tcPr>
            <w:tcW w:w="2410" w:type="pct"/>
            <w:vAlign w:val="center"/>
            <w:textDirection w:val="lrTb"/>
            <w:noWrap w:val="false"/>
          </w:tcPr>
          <w:p>
            <w:pPr>
              <w:pStyle w:val="988"/>
              <w:spacing w:line="360" w:lineRule="auto"/>
              <w:rPr>
                <w:rFonts w:ascii="Times New Roman" w:hAnsi="Times New Roman"/>
                <w:szCs w:val="21"/>
              </w:rPr>
            </w:pPr>
            <w:r>
              <w:rPr>
                <w:rFonts w:cs="Times New Roman"/>
                <w:sz w:val="21"/>
              </w:rPr>
              <w:t xml:space="preserve">镀锌，含保护架、爬梯、采样平台及护栏等</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7</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zCs w:val="21"/>
              </w:rPr>
              <w:t xml:space="preserve">电控系统</w:t>
            </w:r>
            <w:r/>
          </w:p>
        </w:tc>
        <w:tc>
          <w:tcPr>
            <w:tcW w:w="2410" w:type="pct"/>
            <w:vAlign w:val="center"/>
            <w:textDirection w:val="lrTb"/>
            <w:noWrap w:val="false"/>
          </w:tcPr>
          <w:p>
            <w:pPr>
              <w:jc w:val="left"/>
              <w:spacing w:line="360" w:lineRule="auto"/>
              <w:rPr>
                <w:rFonts w:hint="eastAsia" w:ascii="Times New Roman" w:hAnsi="Times New Roman" w:eastAsia="宋体"/>
                <w:szCs w:val="21"/>
                <w:lang w:eastAsia="zh-CN"/>
              </w:rPr>
            </w:pPr>
            <w:r>
              <w:rPr>
                <w:rFonts w:ascii="Times New Roman" w:hAnsi="Times New Roman"/>
                <w:szCs w:val="21"/>
              </w:rPr>
              <w:t xml:space="preserve">PLC控制、电气元件含设备所需的全部动力电缆、控制电缆，信号电缆和桥架等，电控柜采用落地式304不锈钢柜体，厚度不小于2mm</w:t>
            </w:r>
            <w:r>
              <w:rPr>
                <w:rFonts w:hint="eastAsia" w:ascii="Times New Roman" w:hAnsi="Times New Roman"/>
                <w:szCs w:val="21"/>
                <w:lang w:eastAsia="zh-CN"/>
              </w:rPr>
              <w:t xml:space="preserve">。</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8</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zCs w:val="21"/>
              </w:rPr>
              <w:t xml:space="preserve">雾化喷淋除臭设备</w:t>
            </w:r>
            <w:r/>
          </w:p>
        </w:tc>
        <w:tc>
          <w:tcPr>
            <w:tcW w:w="2410" w:type="pct"/>
            <w:vAlign w:val="center"/>
            <w:textDirection w:val="lrTb"/>
            <w:noWrap w:val="false"/>
          </w:tcPr>
          <w:p>
            <w:pPr>
              <w:pStyle w:val="988"/>
              <w:spacing w:line="360" w:lineRule="auto"/>
              <w:rPr>
                <w:rFonts w:ascii="Times New Roman" w:hAnsi="Times New Roman"/>
                <w:szCs w:val="21"/>
              </w:rPr>
            </w:pPr>
            <w:r>
              <w:rPr>
                <w:rFonts w:cs="Times New Roman"/>
                <w:sz w:val="21"/>
              </w:rPr>
              <w:t xml:space="preserve">流量：≥12L/min，≥2.2kW，304不锈钢材质，含配套的DN9.52的不锈钢雾化管路、喷嘴等</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9</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zCs w:val="21"/>
              </w:rPr>
              <w:t xml:space="preserve">其他</w:t>
            </w:r>
            <w:r/>
          </w:p>
        </w:tc>
        <w:tc>
          <w:tcPr>
            <w:tcW w:w="2410" w:type="pct"/>
            <w:vAlign w:val="center"/>
            <w:textDirection w:val="lrTb"/>
            <w:noWrap w:val="false"/>
          </w:tcPr>
          <w:p>
            <w:pPr>
              <w:pStyle w:val="988"/>
              <w:spacing w:line="360" w:lineRule="auto"/>
              <w:rPr>
                <w:rFonts w:ascii="Times New Roman" w:hAnsi="Times New Roman"/>
                <w:szCs w:val="21"/>
              </w:rPr>
            </w:pPr>
            <w:r>
              <w:rPr>
                <w:rFonts w:cs="Times New Roman"/>
                <w:sz w:val="21"/>
              </w:rPr>
              <w:t xml:space="preserve">含管材、阀门及配套电线电缆等。</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szCs w:val="21"/>
              </w:rPr>
            </w:pPr>
            <w:r>
              <w:rPr>
                <w:rFonts w:ascii="Times New Roman" w:hAnsi="Times New Roman"/>
                <w:color w:val="000000"/>
                <w:szCs w:val="21"/>
                <w:lang w:bidi="ar"/>
              </w:rPr>
              <w:t xml:space="preserve">批</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gridSpan w:val="6"/>
            <w:tcW w:w="5000" w:type="pct"/>
            <w:vAlign w:val="center"/>
            <w:textDirection w:val="lrTb"/>
            <w:noWrap w:val="false"/>
          </w:tcPr>
          <w:p>
            <w:pPr>
              <w:jc w:val="both"/>
              <w:rPr>
                <w:rFonts w:hint="eastAsia" w:ascii="Times New Roman" w:hAnsi="Times New Roman" w:eastAsia="宋体"/>
                <w:szCs w:val="21"/>
                <w:lang w:val="en-US" w:eastAsia="zh-CN"/>
              </w:rPr>
            </w:pPr>
            <w:r>
              <w:rPr>
                <w:rFonts w:hint="eastAsia" w:ascii="Times New Roman" w:hAnsi="Times New Roman"/>
                <w:b/>
                <w:bCs/>
                <w:sz w:val="30"/>
                <w:szCs w:val="30"/>
                <w:lang w:val="en-US" w:eastAsia="zh-CN"/>
              </w:rPr>
              <w:t xml:space="preserve">三、</w:t>
            </w:r>
            <w:r>
              <w:rPr>
                <w:rFonts w:ascii="Times New Roman" w:hAnsi="Times New Roman" w:eastAsia="宋体" w:cs="Times New Roman"/>
                <w:b/>
                <w:bCs/>
                <w:sz w:val="30"/>
                <w:szCs w:val="30"/>
              </w:rPr>
              <w:t xml:space="preserve">尾水处理系统</w:t>
            </w:r>
            <w:r/>
          </w:p>
        </w:tc>
      </w:tr>
      <w:tr>
        <w:trPr>
          <w:trHeight w:val="440"/>
        </w:trPr>
        <w:tc>
          <w:tcPr>
            <w:tcW w:w="489"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color w:val="000000"/>
                <w:szCs w:val="21"/>
              </w:rPr>
              <w:t xml:space="preserve">预处理系统</w:t>
            </w:r>
            <w:r/>
          </w:p>
        </w:tc>
        <w:tc>
          <w:tcPr>
            <w:tcW w:w="2410" w:type="pct"/>
            <w:vAlign w:val="center"/>
            <w:textDirection w:val="lrTb"/>
            <w:noWrap w:val="false"/>
          </w:tcPr>
          <w:p>
            <w:pPr>
              <w:jc w:val="left"/>
              <w:spacing w:line="360" w:lineRule="auto"/>
              <w:widowControl/>
              <w:rPr>
                <w:rFonts w:cs="Times New Roman"/>
                <w:sz w:val="21"/>
              </w:rPr>
            </w:pPr>
            <w:r>
              <w:rPr>
                <w:rFonts w:ascii="Times New Roman" w:hAnsi="Times New Roman"/>
                <w:szCs w:val="21"/>
              </w:rPr>
              <w:t xml:space="preserve">处理规模：≥10m</w:t>
            </w:r>
            <w:r>
              <w:rPr>
                <w:rFonts w:ascii="Times New Roman" w:hAnsi="Times New Roman"/>
                <w:szCs w:val="21"/>
                <w:vertAlign w:val="superscript"/>
              </w:rPr>
              <w:t xml:space="preserve">3</w:t>
            </w:r>
            <w:r>
              <w:rPr>
                <w:rFonts w:ascii="Times New Roman" w:hAnsi="Times New Roman"/>
                <w:szCs w:val="21"/>
              </w:rPr>
              <w:t xml:space="preserve">/h，材质:碳钢防腐，工艺：沉淀+气浮工艺，系统包括斜管填料、溶气水泵、提升泵、pH计、液位计、空压机、溶气罐、排泥泵、工艺管路系统等。</w:t>
            </w:r>
            <w:r/>
          </w:p>
        </w:tc>
        <w:tc>
          <w:tcPr>
            <w:tcW w:w="325"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color w:val="000000"/>
                <w:szCs w:val="21"/>
              </w:rPr>
              <w:t xml:space="preserve">生化系统</w:t>
            </w:r>
            <w:r/>
          </w:p>
        </w:tc>
        <w:tc>
          <w:tcPr>
            <w:tcW w:w="2410" w:type="pct"/>
            <w:vAlign w:val="center"/>
            <w:textDirection w:val="lrTb"/>
            <w:noWrap w:val="false"/>
          </w:tcPr>
          <w:p>
            <w:pPr>
              <w:jc w:val="left"/>
              <w:spacing w:line="360" w:lineRule="auto"/>
              <w:rPr>
                <w:rFonts w:cs="Times New Roman"/>
                <w:sz w:val="21"/>
              </w:rPr>
            </w:pPr>
            <w:r>
              <w:rPr>
                <w:rFonts w:ascii="Times New Roman" w:hAnsi="Times New Roman"/>
                <w:szCs w:val="21"/>
              </w:rPr>
              <w:t xml:space="preserve">单套处理风量：≥40m</w:t>
            </w:r>
            <w:r>
              <w:rPr>
                <w:rFonts w:ascii="Times New Roman" w:hAnsi="Times New Roman"/>
                <w:szCs w:val="21"/>
                <w:vertAlign w:val="superscript"/>
              </w:rPr>
              <w:t xml:space="preserve">3</w:t>
            </w:r>
            <w:r>
              <w:rPr>
                <w:rFonts w:ascii="Times New Roman" w:hAnsi="Times New Roman"/>
                <w:szCs w:val="21"/>
              </w:rPr>
              <w:t xml:space="preserve">/d；材质:碳钢防腐，工艺：水解酸化+A/O+MBR工艺，系统包括生化池填料、鼓风机、回流泵、提升泵、pH计、液位计、工艺管路系统等。</w:t>
            </w:r>
            <w:r/>
          </w:p>
        </w:tc>
        <w:tc>
          <w:tcPr>
            <w:tcW w:w="325"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2</w:t>
            </w:r>
            <w:r/>
          </w:p>
        </w:tc>
        <w:tc>
          <w:tcPr>
            <w:tcW w:w="325"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3</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zCs w:val="21"/>
              </w:rPr>
              <w:t xml:space="preserve">电控系统</w:t>
            </w:r>
            <w:r/>
          </w:p>
        </w:tc>
        <w:tc>
          <w:tcPr>
            <w:tcW w:w="2410" w:type="pct"/>
            <w:vAlign w:val="center"/>
            <w:textDirection w:val="lrTb"/>
            <w:noWrap w:val="false"/>
          </w:tcPr>
          <w:p>
            <w:pPr>
              <w:jc w:val="left"/>
              <w:spacing w:line="360" w:lineRule="auto"/>
              <w:rPr>
                <w:rFonts w:hint="eastAsia" w:eastAsia="宋体" w:cs="Times New Roman"/>
                <w:sz w:val="21"/>
                <w:lang w:eastAsia="zh-CN"/>
              </w:rPr>
            </w:pPr>
            <w:r>
              <w:rPr>
                <w:rFonts w:ascii="Times New Roman" w:hAnsi="Times New Roman"/>
                <w:szCs w:val="21"/>
              </w:rPr>
              <w:t xml:space="preserve">PLC控制、电气元件</w:t>
            </w:r>
            <w:r>
              <w:rPr>
                <w:rFonts w:hint="eastAsia" w:ascii="Times New Roman" w:hAnsi="Times New Roman"/>
                <w:szCs w:val="21"/>
                <w:lang w:val="en-US" w:eastAsia="zh-CN"/>
              </w:rPr>
              <w:t xml:space="preserve">需</w:t>
            </w:r>
            <w:r>
              <w:rPr>
                <w:rFonts w:ascii="Times New Roman" w:hAnsi="Times New Roman"/>
                <w:szCs w:val="21"/>
              </w:rPr>
              <w:t xml:space="preserve">含设备所需的全部动力电缆、控制电缆，信号电缆和桥架等，电控柜采用落地式304不锈钢柜体，厚度不小于2mm</w:t>
            </w:r>
            <w:r>
              <w:rPr>
                <w:rFonts w:hint="eastAsia" w:ascii="Times New Roman" w:hAnsi="Times New Roman"/>
                <w:szCs w:val="21"/>
                <w:lang w:eastAsia="zh-CN"/>
              </w:rPr>
              <w:t xml:space="preserve">，</w:t>
            </w:r>
            <w:r/>
          </w:p>
        </w:tc>
        <w:tc>
          <w:tcPr>
            <w:tcW w:w="325"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套</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tcW w:w="489"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4</w:t>
            </w:r>
            <w:r/>
          </w:p>
        </w:tc>
        <w:tc>
          <w:tcPr>
            <w:tcW w:w="889" w:type="pct"/>
            <w:vAlign w:val="center"/>
            <w:textDirection w:val="lrTb"/>
            <w:noWrap w:val="false"/>
          </w:tcPr>
          <w:p>
            <w:pPr>
              <w:jc w:val="center"/>
              <w:spacing w:line="360" w:lineRule="auto"/>
              <w:rPr>
                <w:rFonts w:ascii="Times New Roman" w:hAnsi="Times New Roman"/>
                <w:szCs w:val="21"/>
              </w:rPr>
            </w:pPr>
            <w:r>
              <w:rPr>
                <w:rFonts w:ascii="Times New Roman" w:hAnsi="Times New Roman"/>
                <w:szCs w:val="21"/>
              </w:rPr>
              <w:t xml:space="preserve">其他</w:t>
            </w:r>
            <w:r/>
          </w:p>
        </w:tc>
        <w:tc>
          <w:tcPr>
            <w:tcW w:w="2410" w:type="pct"/>
            <w:vAlign w:val="center"/>
            <w:textDirection w:val="lrTb"/>
            <w:noWrap w:val="false"/>
          </w:tcPr>
          <w:p>
            <w:pPr>
              <w:pStyle w:val="988"/>
              <w:spacing w:line="360" w:lineRule="auto"/>
              <w:rPr>
                <w:rFonts w:cs="Times New Roman"/>
                <w:sz w:val="21"/>
              </w:rPr>
            </w:pPr>
            <w:r>
              <w:rPr>
                <w:rFonts w:cs="Times New Roman"/>
                <w:sz w:val="21"/>
              </w:rPr>
              <w:t xml:space="preserve">含管材、阀门及配套电线电缆等。</w:t>
            </w:r>
            <w:r/>
          </w:p>
        </w:tc>
        <w:tc>
          <w:tcPr>
            <w:tcW w:w="325"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1</w:t>
            </w:r>
            <w:r/>
          </w:p>
        </w:tc>
        <w:tc>
          <w:tcPr>
            <w:tcW w:w="325" w:type="pct"/>
            <w:vAlign w:val="center"/>
            <w:textDirection w:val="lrTb"/>
            <w:noWrap w:val="false"/>
          </w:tcPr>
          <w:p>
            <w:pPr>
              <w:jc w:val="center"/>
              <w:spacing w:line="360" w:lineRule="auto"/>
              <w:widowControl/>
              <w:rPr>
                <w:rFonts w:ascii="Times New Roman" w:hAnsi="Times New Roman"/>
                <w:color w:val="000000"/>
                <w:szCs w:val="21"/>
                <w:lang w:bidi="ar"/>
              </w:rPr>
            </w:pPr>
            <w:r>
              <w:rPr>
                <w:rFonts w:ascii="Times New Roman" w:hAnsi="Times New Roman"/>
                <w:color w:val="000000"/>
                <w:szCs w:val="21"/>
                <w:lang w:bidi="ar"/>
              </w:rPr>
              <w:t xml:space="preserve">批</w:t>
            </w:r>
            <w:r/>
          </w:p>
        </w:tc>
        <w:tc>
          <w:tcPr>
            <w:tcW w:w="560" w:type="pct"/>
            <w:vAlign w:val="center"/>
            <w:textDirection w:val="lrTb"/>
            <w:noWrap w:val="false"/>
          </w:tcPr>
          <w:p>
            <w:pPr>
              <w:jc w:val="center"/>
              <w:rPr>
                <w:rFonts w:ascii="Times New Roman" w:hAnsi="Times New Roman"/>
                <w:szCs w:val="21"/>
              </w:rPr>
            </w:pPr>
            <w:r>
              <w:rPr>
                <w:rFonts w:ascii="Times New Roman" w:hAnsi="Times New Roman"/>
                <w:szCs w:val="21"/>
              </w:rPr>
            </w:r>
            <w:r/>
          </w:p>
        </w:tc>
      </w:tr>
      <w:tr>
        <w:trPr>
          <w:trHeight w:val="440"/>
        </w:trPr>
        <w:tc>
          <w:tcPr>
            <w:gridSpan w:val="6"/>
            <w:tcW w:w="5000" w:type="pct"/>
            <w:vAlign w:val="center"/>
            <w:textDirection w:val="lrTb"/>
            <w:noWrap w:val="false"/>
          </w:tcPr>
          <w:p>
            <w:pPr>
              <w:jc w:val="left"/>
              <w:rPr>
                <w:rFonts w:hint="eastAsia" w:ascii="Times New Roman" w:hAnsi="Times New Roman" w:eastAsia="宋体"/>
                <w:szCs w:val="21"/>
                <w:highlight w:val="none"/>
                <w:lang w:eastAsia="zh-CN"/>
              </w:rPr>
            </w:pPr>
            <w:r>
              <w:rPr>
                <w:rFonts w:hint="eastAsia" w:ascii="Times New Roman" w:hAnsi="Times New Roman"/>
                <w:b/>
                <w:bCs/>
                <w:sz w:val="30"/>
                <w:szCs w:val="30"/>
                <w:highlight w:val="none"/>
                <w:lang w:val="en-US" w:eastAsia="zh-CN"/>
              </w:rPr>
              <w:t xml:space="preserve">四、</w:t>
            </w:r>
            <w:r>
              <w:rPr>
                <w:rFonts w:hint="eastAsia" w:ascii="Times New Roman" w:hAnsi="Times New Roman" w:cs="Times New Roman"/>
                <w:b/>
                <w:bCs/>
                <w:sz w:val="30"/>
                <w:szCs w:val="30"/>
                <w:highlight w:val="none"/>
                <w:lang w:val="en-US" w:eastAsia="zh-CN"/>
              </w:rPr>
              <w:t xml:space="preserve">车辆</w:t>
            </w:r>
            <w:r/>
          </w:p>
        </w:tc>
      </w:tr>
      <w:tr>
        <w:trPr>
          <w:trHeight w:val="2081"/>
        </w:trPr>
        <w:tc>
          <w:tcPr>
            <w:tcW w:w="489" w:type="pct"/>
            <w:vAlign w:val="center"/>
            <w:textDirection w:val="lrTb"/>
            <w:noWrap w:val="false"/>
          </w:tcPr>
          <w:p>
            <w:pPr>
              <w:jc w:val="center"/>
              <w:spacing w:line="360" w:lineRule="auto"/>
              <w:widowControl/>
              <w:rPr>
                <w:rFonts w:hint="eastAsia" w:ascii="Times New Roman" w:hAnsi="Times New Roman" w:eastAsia="宋体"/>
                <w:color w:val="000000"/>
                <w:szCs w:val="21"/>
                <w:highlight w:val="none"/>
                <w:lang w:val="en-US" w:eastAsia="zh-CN" w:bidi="ar"/>
              </w:rPr>
            </w:pPr>
            <w:r>
              <w:rPr>
                <w:rFonts w:hint="eastAsia" w:ascii="Times New Roman" w:hAnsi="Times New Roman"/>
                <w:color w:val="000000"/>
                <w:szCs w:val="21"/>
                <w:highlight w:val="none"/>
                <w:lang w:val="en-US" w:eastAsia="zh-CN" w:bidi="ar"/>
              </w:rPr>
              <w:t xml:space="preserve">1</w:t>
            </w:r>
            <w:r/>
          </w:p>
        </w:tc>
        <w:tc>
          <w:tcPr>
            <w:tcW w:w="889" w:type="pct"/>
            <w:vAlign w:val="center"/>
            <w:textDirection w:val="lrTb"/>
            <w:noWrap w:val="false"/>
          </w:tcPr>
          <w:p>
            <w:pPr>
              <w:jc w:val="center"/>
              <w:spacing w:line="360" w:lineRule="auto"/>
              <w:rPr>
                <w:rFonts w:hint="eastAsia" w:ascii="Times New Roman" w:hAnsi="Times New Roman" w:eastAsia="宋体"/>
                <w:szCs w:val="21"/>
                <w:highlight w:val="none"/>
                <w:lang w:val="en-US" w:eastAsia="zh-CN"/>
              </w:rPr>
            </w:pPr>
            <w:r>
              <w:rPr>
                <w:rFonts w:hint="eastAsia" w:ascii="Times New Roman" w:hAnsi="Times New Roman"/>
                <w:szCs w:val="21"/>
                <w:highlight w:val="none"/>
                <w:lang w:val="en-US" w:eastAsia="zh-CN"/>
              </w:rPr>
              <w:t xml:space="preserve">吸粪车</w:t>
            </w:r>
            <w:r/>
          </w:p>
        </w:tc>
        <w:tc>
          <w:tcPr>
            <w:tcW w:w="2410" w:type="pct"/>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w:t>
            </w:r>
            <w:r>
              <w:rPr>
                <w:rFonts w:hint="eastAsia" w:ascii="Times New Roman" w:hAnsi="Times New Roman"/>
                <w:szCs w:val="21"/>
              </w:rPr>
              <w:t xml:space="preserve">外形尺寸（长</w:t>
            </w:r>
            <w:r>
              <w:rPr>
                <w:rFonts w:hint="eastAsia" w:ascii="Times New Roman" w:hAnsi="Times New Roman"/>
                <w:szCs w:val="21"/>
                <w:lang w:val="en-US" w:eastAsia="zh-CN"/>
              </w:rPr>
              <w:t xml:space="preserve">×宽×高</w:t>
            </w:r>
            <w:r>
              <w:rPr>
                <w:rFonts w:hint="eastAsia" w:ascii="Times New Roman" w:hAnsi="Times New Roman"/>
                <w:szCs w:val="21"/>
                <w:lang w:eastAsia="zh-CN"/>
              </w:rPr>
              <w:t xml:space="preserve">）：</w:t>
            </w:r>
            <w:r>
              <w:rPr>
                <w:rFonts w:hint="eastAsia" w:ascii="Times New Roman" w:hAnsi="Times New Roman"/>
                <w:szCs w:val="21"/>
              </w:rPr>
              <w:t xml:space="preserve">≥</w:t>
            </w:r>
            <w:r>
              <w:rPr>
                <w:rFonts w:hint="eastAsia" w:ascii="宋体" w:hAnsi="宋体" w:eastAsia="宋体" w:cs="宋体"/>
                <w:szCs w:val="21"/>
                <w:lang w:eastAsia="zh-CN"/>
              </w:rPr>
              <w:t xml:space="preserve">643</w:t>
            </w:r>
            <w:r>
              <w:rPr>
                <w:rFonts w:hint="eastAsia" w:ascii="宋体" w:hAnsi="宋体" w:eastAsia="宋体" w:cs="宋体"/>
                <w:szCs w:val="21"/>
                <w:lang w:val="en-US" w:eastAsia="zh-CN"/>
              </w:rPr>
              <w:t xml:space="preserve">0*2160*2900</w:t>
            </w:r>
            <w:r>
              <w:rPr>
                <w:rFonts w:hint="eastAsia" w:ascii="宋体" w:hAnsi="宋体" w:eastAsia="宋体" w:cs="宋体"/>
                <w:szCs w:val="21"/>
              </w:rPr>
              <w:t xml:space="preserve">mm；</w:t>
            </w:r>
            <w:r/>
          </w:p>
          <w:p>
            <w:pPr>
              <w:jc w:val="left"/>
              <w:spacing w:line="360" w:lineRule="auto"/>
              <w:rPr>
                <w:rFonts w:hint="eastAsia" w:ascii="Times New Roman" w:hAnsi="Times New Roman"/>
                <w:szCs w:val="21"/>
              </w:rPr>
            </w:pPr>
            <w:r>
              <w:rPr>
                <w:rFonts w:hint="eastAsia" w:ascii="Times New Roman" w:hAnsi="Times New Roman"/>
                <w:szCs w:val="21"/>
                <w:lang w:val="en-US" w:eastAsia="zh-CN"/>
              </w:rPr>
              <w:t xml:space="preserve">2</w:t>
            </w:r>
            <w:r>
              <w:rPr>
                <w:rFonts w:hint="eastAsia" w:ascii="Times New Roman" w:hAnsi="Times New Roman"/>
                <w:szCs w:val="21"/>
              </w:rPr>
              <w:t xml:space="preserve">.最大总质量</w:t>
            </w:r>
            <w:r>
              <w:rPr>
                <w:rFonts w:hint="eastAsia" w:ascii="Times New Roman" w:hAnsi="Times New Roman"/>
                <w:szCs w:val="21"/>
                <w:lang w:eastAsia="zh-CN"/>
              </w:rPr>
              <w:t xml:space="preserve">：</w:t>
            </w:r>
            <w:r>
              <w:rPr>
                <w:rFonts w:hint="eastAsia" w:ascii="Times New Roman" w:hAnsi="Times New Roman"/>
                <w:szCs w:val="21"/>
              </w:rPr>
              <w:t xml:space="preserve">≥</w:t>
            </w:r>
            <w:r>
              <w:rPr>
                <w:rFonts w:hint="eastAsia" w:ascii="Times New Roman" w:hAnsi="Times New Roman"/>
                <w:szCs w:val="21"/>
                <w:lang w:eastAsia="zh-CN"/>
              </w:rPr>
              <w:t xml:space="preserve">1199</w:t>
            </w:r>
            <w:r>
              <w:rPr>
                <w:rFonts w:hint="eastAsia" w:ascii="Times New Roman" w:hAnsi="Times New Roman"/>
                <w:szCs w:val="21"/>
                <w:lang w:val="en-US" w:eastAsia="zh-CN"/>
              </w:rPr>
              <w:t xml:space="preserve">0</w:t>
            </w:r>
            <w:r>
              <w:rPr>
                <w:rFonts w:hint="eastAsia" w:ascii="Times New Roman" w:hAnsi="Times New Roman"/>
                <w:szCs w:val="21"/>
              </w:rPr>
              <w:t xml:space="preserve">kg；</w:t>
            </w:r>
            <w:r/>
          </w:p>
          <w:p>
            <w:pPr>
              <w:jc w:val="left"/>
              <w:spacing w:line="360" w:lineRule="auto"/>
              <w:rPr>
                <w:rFonts w:hint="eastAsia" w:ascii="Times New Roman" w:hAnsi="Times New Roman"/>
                <w:szCs w:val="21"/>
              </w:rPr>
            </w:pPr>
            <w:r>
              <w:rPr>
                <w:rFonts w:hint="eastAsia" w:ascii="Times New Roman" w:hAnsi="Times New Roman"/>
                <w:szCs w:val="21"/>
                <w:lang w:val="en-US" w:eastAsia="zh-CN"/>
              </w:rPr>
              <w:t xml:space="preserve">3</w:t>
            </w:r>
            <w:r>
              <w:rPr>
                <w:rFonts w:hint="eastAsia" w:ascii="Times New Roman" w:hAnsi="Times New Roman"/>
                <w:szCs w:val="21"/>
              </w:rPr>
              <w:t xml:space="preserve">.整备质量</w:t>
            </w:r>
            <w:r>
              <w:rPr>
                <w:rFonts w:hint="eastAsia" w:ascii="Times New Roman" w:hAnsi="Times New Roman"/>
                <w:szCs w:val="21"/>
                <w:lang w:eastAsia="zh-CN"/>
              </w:rPr>
              <w:t xml:space="preserve">：</w:t>
            </w:r>
            <w:r>
              <w:rPr>
                <w:rFonts w:hint="eastAsia" w:ascii="Times New Roman" w:hAnsi="Times New Roman"/>
                <w:szCs w:val="21"/>
              </w:rPr>
              <w:t xml:space="preserve">≤</w:t>
            </w:r>
            <w:r>
              <w:rPr>
                <w:rFonts w:hint="eastAsia" w:ascii="Times New Roman" w:hAnsi="Times New Roman"/>
                <w:szCs w:val="21"/>
                <w:lang w:eastAsia="zh-CN"/>
              </w:rPr>
              <w:t xml:space="preserve">540</w:t>
            </w:r>
            <w:r>
              <w:rPr>
                <w:rFonts w:hint="eastAsia" w:ascii="Times New Roman" w:hAnsi="Times New Roman"/>
                <w:szCs w:val="21"/>
                <w:lang w:val="en-US" w:eastAsia="zh-CN"/>
              </w:rPr>
              <w:t xml:space="preserve">0</w:t>
            </w:r>
            <w:r>
              <w:rPr>
                <w:rFonts w:hint="eastAsia" w:ascii="Times New Roman" w:hAnsi="Times New Roman"/>
                <w:szCs w:val="21"/>
              </w:rPr>
              <w:t xml:space="preserve">kg；</w:t>
            </w:r>
            <w:r/>
          </w:p>
          <w:p>
            <w:pPr>
              <w:jc w:val="left"/>
              <w:spacing w:line="360" w:lineRule="auto"/>
              <w:rPr>
                <w:rFonts w:hint="eastAsia" w:ascii="Times New Roman" w:hAnsi="Times New Roman"/>
                <w:szCs w:val="21"/>
              </w:rPr>
            </w:pPr>
            <w:r>
              <w:rPr>
                <w:rFonts w:hint="eastAsia" w:ascii="Times New Roman" w:hAnsi="Times New Roman"/>
                <w:szCs w:val="21"/>
                <w:lang w:val="en-US" w:eastAsia="zh-CN"/>
              </w:rPr>
              <w:t xml:space="preserve">4</w:t>
            </w:r>
            <w:r>
              <w:rPr>
                <w:rFonts w:hint="eastAsia" w:ascii="Times New Roman" w:hAnsi="Times New Roman"/>
                <w:szCs w:val="21"/>
              </w:rPr>
              <w:t xml:space="preserve">.额定载质量 </w:t>
            </w:r>
            <w:r>
              <w:rPr>
                <w:rFonts w:hint="eastAsia" w:ascii="Times New Roman" w:hAnsi="Times New Roman"/>
                <w:szCs w:val="21"/>
                <w:lang w:eastAsia="zh-CN"/>
              </w:rPr>
              <w:t xml:space="preserve">：</w:t>
            </w:r>
            <w:r>
              <w:rPr>
                <w:rFonts w:hint="eastAsia" w:ascii="Times New Roman" w:hAnsi="Times New Roman"/>
                <w:szCs w:val="21"/>
              </w:rPr>
              <w:t xml:space="preserve">≥</w:t>
            </w:r>
            <w:r>
              <w:rPr>
                <w:rFonts w:hint="eastAsia" w:ascii="Times New Roman" w:hAnsi="Times New Roman"/>
                <w:szCs w:val="21"/>
                <w:lang w:eastAsia="zh-CN"/>
              </w:rPr>
              <w:t xml:space="preserve">6500</w:t>
            </w:r>
            <w:r>
              <w:rPr>
                <w:rFonts w:hint="eastAsia" w:ascii="Times New Roman" w:hAnsi="Times New Roman"/>
                <w:szCs w:val="21"/>
                <w:lang w:val="en-US" w:eastAsia="zh-CN"/>
              </w:rPr>
              <w:t xml:space="preserve"> </w:t>
            </w:r>
            <w:r>
              <w:rPr>
                <w:rFonts w:hint="eastAsia" w:ascii="Times New Roman" w:hAnsi="Times New Roman"/>
                <w:szCs w:val="21"/>
              </w:rPr>
              <w:t xml:space="preserve">kg；</w:t>
            </w:r>
            <w:r/>
          </w:p>
          <w:p>
            <w:pPr>
              <w:jc w:val="left"/>
              <w:spacing w:line="360" w:lineRule="auto"/>
              <w:rPr>
                <w:rFonts w:hint="eastAsia" w:ascii="Times New Roman" w:hAnsi="Times New Roman"/>
                <w:szCs w:val="21"/>
              </w:rPr>
            </w:pPr>
            <w:r>
              <w:rPr>
                <w:rFonts w:hint="eastAsia" w:ascii="Times New Roman" w:hAnsi="Times New Roman"/>
                <w:szCs w:val="21"/>
                <w:lang w:val="en-US" w:eastAsia="zh-CN"/>
              </w:rPr>
              <w:t xml:space="preserve">5</w:t>
            </w:r>
            <w:r>
              <w:rPr>
                <w:rFonts w:hint="eastAsia" w:ascii="Times New Roman" w:hAnsi="Times New Roman"/>
                <w:szCs w:val="21"/>
              </w:rPr>
              <w:t xml:space="preserve">.接近角/离去角</w:t>
            </w:r>
            <w:r>
              <w:rPr>
                <w:rFonts w:hint="eastAsia" w:ascii="Times New Roman" w:hAnsi="Times New Roman"/>
                <w:szCs w:val="21"/>
                <w:lang w:eastAsia="zh-CN"/>
              </w:rPr>
              <w:t xml:space="preserve">：</w:t>
            </w:r>
            <w:r>
              <w:rPr>
                <w:rFonts w:hint="eastAsia" w:ascii="Times New Roman" w:hAnsi="Times New Roman"/>
                <w:szCs w:val="21"/>
              </w:rPr>
              <w:t xml:space="preserve">≥</w:t>
            </w:r>
            <w:r>
              <w:rPr>
                <w:rFonts w:hint="eastAsia" w:ascii="Times New Roman" w:hAnsi="Times New Roman"/>
                <w:szCs w:val="21"/>
                <w:lang w:val="en-US" w:eastAsia="zh-CN"/>
              </w:rPr>
              <w:t xml:space="preserve">21</w:t>
            </w:r>
            <w:r>
              <w:rPr>
                <w:rFonts w:hint="eastAsia" w:ascii="Times New Roman" w:hAnsi="Times New Roman"/>
                <w:szCs w:val="21"/>
              </w:rPr>
              <w:t xml:space="preserve">°/</w:t>
            </w:r>
            <w:r>
              <w:rPr>
                <w:rFonts w:hint="eastAsia" w:ascii="Times New Roman" w:hAnsi="Times New Roman"/>
                <w:szCs w:val="21"/>
                <w:lang w:val="en-US" w:eastAsia="zh-CN"/>
              </w:rPr>
              <w:t xml:space="preserve">14</w:t>
            </w:r>
            <w:r>
              <w:rPr>
                <w:rFonts w:hint="eastAsia" w:ascii="Times New Roman" w:hAnsi="Times New Roman"/>
                <w:szCs w:val="21"/>
              </w:rPr>
              <w:t xml:space="preserve">°；</w:t>
            </w:r>
            <w:r/>
          </w:p>
          <w:p>
            <w:pPr>
              <w:jc w:val="left"/>
              <w:spacing w:line="360" w:lineRule="auto"/>
              <w:rPr>
                <w:rFonts w:hint="eastAsia" w:ascii="Times New Roman" w:hAnsi="Times New Roman"/>
                <w:szCs w:val="21"/>
              </w:rPr>
            </w:pPr>
            <w:r>
              <w:rPr>
                <w:rFonts w:hint="eastAsia" w:ascii="Times New Roman" w:hAnsi="Times New Roman"/>
                <w:szCs w:val="21"/>
                <w:lang w:val="en-US" w:eastAsia="zh-CN"/>
              </w:rPr>
              <w:t xml:space="preserve">6</w:t>
            </w:r>
            <w:r>
              <w:rPr>
                <w:rFonts w:hint="eastAsia" w:ascii="Times New Roman" w:hAnsi="Times New Roman"/>
                <w:szCs w:val="21"/>
              </w:rPr>
              <w:t xml:space="preserve">.前悬/后悬</w:t>
            </w:r>
            <w:r>
              <w:rPr>
                <w:rFonts w:hint="eastAsia" w:ascii="Times New Roman" w:hAnsi="Times New Roman"/>
                <w:szCs w:val="21"/>
                <w:lang w:eastAsia="zh-CN"/>
              </w:rPr>
              <w:t xml:space="preserve">：</w:t>
            </w:r>
            <w:r>
              <w:rPr>
                <w:rFonts w:hint="eastAsia" w:ascii="Times New Roman" w:hAnsi="Times New Roman"/>
                <w:szCs w:val="21"/>
              </w:rPr>
              <w:t xml:space="preserve">≤</w:t>
            </w:r>
            <w:r>
              <w:rPr>
                <w:rFonts w:hint="eastAsia" w:ascii="Times New Roman" w:hAnsi="Times New Roman"/>
                <w:szCs w:val="21"/>
                <w:lang w:val="en-US" w:eastAsia="zh-CN"/>
              </w:rPr>
              <w:t xml:space="preserve">1130</w:t>
            </w:r>
            <w:r>
              <w:rPr>
                <w:rFonts w:hint="eastAsia" w:ascii="Times New Roman" w:hAnsi="Times New Roman"/>
                <w:szCs w:val="21"/>
              </w:rPr>
              <w:t xml:space="preserve">mm/</w:t>
            </w:r>
            <w:r>
              <w:rPr>
                <w:rFonts w:hint="eastAsia" w:ascii="Times New Roman" w:hAnsi="Times New Roman"/>
                <w:szCs w:val="21"/>
                <w:lang w:eastAsia="zh-CN"/>
              </w:rPr>
              <w:t xml:space="preserve">2070</w:t>
            </w:r>
            <w:r>
              <w:rPr>
                <w:rFonts w:hint="default" w:ascii="Times New Roman" w:hAnsi="Times New Roman"/>
                <w:szCs w:val="21"/>
                <w:lang w:val="en-US" w:eastAsia="zh-CN"/>
              </w:rPr>
              <w:t xml:space="preserve">m</w:t>
            </w:r>
            <w:r>
              <w:rPr>
                <w:rFonts w:hint="eastAsia" w:ascii="Times New Roman" w:hAnsi="Times New Roman"/>
                <w:szCs w:val="21"/>
              </w:rPr>
              <w:t xml:space="preserve">m；</w:t>
            </w:r>
            <w:r/>
          </w:p>
          <w:p>
            <w:pPr>
              <w:jc w:val="left"/>
              <w:spacing w:line="360" w:lineRule="auto"/>
              <w:rPr>
                <w:rFonts w:hint="eastAsia" w:ascii="Times New Roman" w:hAnsi="Times New Roman"/>
                <w:szCs w:val="21"/>
                <w:lang w:val="en-US" w:eastAsia="zh-CN"/>
              </w:rPr>
            </w:pPr>
            <w:r>
              <w:rPr>
                <w:rFonts w:hint="eastAsia" w:ascii="Times New Roman" w:hAnsi="Times New Roman"/>
                <w:szCs w:val="21"/>
                <w:lang w:val="en-US" w:eastAsia="zh-CN"/>
              </w:rPr>
              <w:t xml:space="preserve">7.排放标准：国六；</w:t>
            </w:r>
            <w:r/>
          </w:p>
          <w:p>
            <w:pPr>
              <w:jc w:val="left"/>
              <w:spacing w:line="360" w:lineRule="auto"/>
              <w:rPr>
                <w:rFonts w:hint="default" w:ascii="Times New Roman" w:hAnsi="Times New Roman"/>
                <w:szCs w:val="21"/>
                <w:lang w:val="en-US" w:eastAsia="zh-CN"/>
              </w:rPr>
            </w:pPr>
            <w:r>
              <w:rPr>
                <w:rFonts w:hint="eastAsia" w:ascii="Times New Roman" w:hAnsi="Times New Roman"/>
                <w:szCs w:val="21"/>
                <w:lang w:val="en-US" w:eastAsia="zh-CN"/>
              </w:rPr>
              <w:t xml:space="preserve">8.燃油种类：柴油；</w:t>
            </w:r>
            <w:r/>
          </w:p>
          <w:p>
            <w:pPr>
              <w:jc w:val="left"/>
              <w:spacing w:line="360" w:lineRule="auto"/>
              <w:rPr>
                <w:rFonts w:hint="eastAsia" w:ascii="Times New Roman" w:hAnsi="Times New Roman"/>
                <w:szCs w:val="21"/>
                <w:lang w:val="en-US" w:eastAsia="zh-CN"/>
              </w:rPr>
            </w:pPr>
            <w:r>
              <w:rPr>
                <w:rFonts w:hint="eastAsia" w:ascii="Times New Roman" w:hAnsi="Times New Roman"/>
                <w:szCs w:val="21"/>
                <w:lang w:val="en-US" w:eastAsia="zh-CN"/>
              </w:rPr>
              <w:t xml:space="preserve">性能配置要求：</w:t>
            </w:r>
            <w:r/>
          </w:p>
          <w:p>
            <w:pPr>
              <w:ind w:right="-84"/>
              <w:jc w:val="left"/>
              <w:spacing w:line="360" w:lineRule="auto"/>
              <w:rPr>
                <w:rFonts w:ascii="Times New Roman" w:hAnsi="Times New Roman"/>
                <w:szCs w:val="21"/>
              </w:rPr>
            </w:pPr>
            <w:r>
              <w:rPr>
                <w:rFonts w:hint="eastAsia" w:ascii="Times New Roman" w:hAnsi="Times New Roman"/>
                <w:szCs w:val="21"/>
                <w:lang w:val="en-US" w:eastAsia="zh-CN"/>
              </w:rPr>
              <w:t xml:space="preserve">1.</w:t>
            </w:r>
            <w:r>
              <w:rPr>
                <w:rFonts w:ascii="Times New Roman" w:hAnsi="Times New Roman"/>
                <w:szCs w:val="21"/>
              </w:rPr>
              <w:t xml:space="preserve">罐体选用优质碳钢，采用自动化罐体焊装生产线，经卷板抱罐焊接而成。罐体焊接质量可靠，使用寿命长。</w:t>
            </w:r>
            <w:r/>
          </w:p>
          <w:p>
            <w:pPr>
              <w:jc w:val="left"/>
              <w:spacing w:line="360" w:lineRule="auto"/>
              <w:rPr>
                <w:rFonts w:hint="eastAsia" w:ascii="Times New Roman" w:hAnsi="Times New Roman"/>
                <w:szCs w:val="21"/>
                <w:lang w:val="en-US" w:eastAsia="zh-CN"/>
              </w:rPr>
            </w:pPr>
            <w:r>
              <w:rPr>
                <w:rFonts w:hint="eastAsia" w:ascii="Times New Roman" w:hAnsi="Times New Roman"/>
                <w:szCs w:val="21"/>
                <w:lang w:val="en-US" w:eastAsia="zh-CN"/>
              </w:rPr>
              <w:t xml:space="preserve">2.</w:t>
            </w:r>
            <w:r>
              <w:rPr>
                <w:rFonts w:ascii="Times New Roman" w:hAnsi="Times New Roman"/>
                <w:szCs w:val="21"/>
              </w:rPr>
              <w:t xml:space="preserve">罐体内部设置加强板，防止抽吸时罐体变形并减小液体波动对罐体冲击。</w:t>
            </w:r>
            <w:r/>
          </w:p>
          <w:p>
            <w:pPr>
              <w:jc w:val="left"/>
              <w:spacing w:line="360" w:lineRule="auto"/>
              <w:rPr>
                <w:rFonts w:hint="eastAsia" w:ascii="Times New Roman" w:hAnsi="Times New Roman"/>
                <w:szCs w:val="21"/>
                <w:lang w:val="en-US" w:eastAsia="zh-CN"/>
              </w:rPr>
            </w:pPr>
            <w:r>
              <w:rPr>
                <w:rFonts w:hint="eastAsia" w:ascii="Times New Roman" w:hAnsi="Times New Roman"/>
                <w:szCs w:val="21"/>
                <w:lang w:val="en-US" w:eastAsia="zh-CN"/>
              </w:rPr>
              <w:t xml:space="preserve">3.</w:t>
            </w:r>
            <w:r>
              <w:rPr>
                <w:rFonts w:ascii="Times New Roman" w:hAnsi="Times New Roman"/>
                <w:szCs w:val="21"/>
              </w:rPr>
              <w:t xml:space="preserve">罐体顶部设有防溢阀，防止满罐时污水倒流进真空泵内。</w:t>
            </w:r>
            <w:r/>
          </w:p>
          <w:p>
            <w:pPr>
              <w:jc w:val="left"/>
              <w:spacing w:line="360" w:lineRule="auto"/>
              <w:rPr>
                <w:rFonts w:hint="eastAsia" w:ascii="Times New Roman" w:hAnsi="Times New Roman"/>
                <w:szCs w:val="21"/>
              </w:rPr>
            </w:pPr>
            <w:r>
              <w:rPr>
                <w:rFonts w:hint="eastAsia" w:ascii="Times New Roman" w:hAnsi="Times New Roman"/>
                <w:szCs w:val="21"/>
                <w:lang w:val="en-US" w:eastAsia="zh-CN"/>
              </w:rPr>
              <w:t xml:space="preserve">4.</w:t>
            </w:r>
            <w:r>
              <w:rPr>
                <w:rFonts w:ascii="Times New Roman" w:hAnsi="Times New Roman"/>
                <w:szCs w:val="21"/>
              </w:rPr>
              <w:t xml:space="preserve">罐体后部装有液位计，操作人员无论从车体左侧或右侧均能观察水位。</w:t>
            </w:r>
            <w:r/>
          </w:p>
          <w:p>
            <w:pPr>
              <w:jc w:val="left"/>
              <w:spacing w:line="360" w:lineRule="auto"/>
              <w:rPr>
                <w:rFonts w:hint="default" w:eastAsia="宋体" w:cs="Times New Roman"/>
                <w:sz w:val="21"/>
                <w:highlight w:val="none"/>
                <w:lang w:val="en-US" w:eastAsia="zh-CN"/>
              </w:rPr>
            </w:pPr>
            <w:r>
              <w:rPr>
                <w:rFonts w:hint="eastAsia" w:ascii="Times New Roman" w:hAnsi="Times New Roman"/>
                <w:szCs w:val="21"/>
                <w:lang w:val="en-US" w:eastAsia="zh-CN"/>
              </w:rPr>
              <w:t xml:space="preserve">5.</w:t>
            </w:r>
            <w:r>
              <w:rPr>
                <w:rFonts w:ascii="Times New Roman" w:hAnsi="Times New Roman"/>
                <w:szCs w:val="21"/>
              </w:rPr>
              <w:t xml:space="preserve">顶部有满罐报警装置，满罐自动报警提醒，避免将污水吸入真空泵内部，提高吸粪车工作可靠性。</w:t>
            </w:r>
            <w:r/>
          </w:p>
        </w:tc>
        <w:tc>
          <w:tcPr>
            <w:tcW w:w="325" w:type="pct"/>
            <w:vAlign w:val="center"/>
            <w:textDirection w:val="lrTb"/>
            <w:noWrap w:val="false"/>
          </w:tcPr>
          <w:p>
            <w:pPr>
              <w:jc w:val="center"/>
              <w:spacing w:line="360" w:lineRule="auto"/>
              <w:widowControl/>
              <w:rPr>
                <w:rFonts w:hint="eastAsia" w:ascii="Times New Roman" w:hAnsi="Times New Roman" w:eastAsia="宋体"/>
                <w:color w:val="000000"/>
                <w:szCs w:val="21"/>
                <w:highlight w:val="none"/>
                <w:lang w:val="en-US" w:eastAsia="zh-CN" w:bidi="ar"/>
              </w:rPr>
            </w:pPr>
            <w:r>
              <w:rPr>
                <w:rFonts w:hint="eastAsia" w:ascii="Times New Roman" w:hAnsi="Times New Roman"/>
                <w:color w:val="000000"/>
                <w:szCs w:val="21"/>
                <w:highlight w:val="none"/>
                <w:lang w:val="en-US" w:eastAsia="zh-CN" w:bidi="ar"/>
              </w:rPr>
              <w:t xml:space="preserve">2</w:t>
            </w:r>
            <w:r/>
          </w:p>
        </w:tc>
        <w:tc>
          <w:tcPr>
            <w:tcW w:w="325" w:type="pct"/>
            <w:vAlign w:val="center"/>
            <w:textDirection w:val="lrTb"/>
            <w:noWrap w:val="false"/>
          </w:tcPr>
          <w:p>
            <w:pPr>
              <w:jc w:val="center"/>
              <w:spacing w:line="360" w:lineRule="auto"/>
              <w:widowControl/>
              <w:rPr>
                <w:rFonts w:hint="eastAsia" w:ascii="Times New Roman" w:hAnsi="Times New Roman" w:eastAsia="宋体"/>
                <w:color w:val="000000"/>
                <w:szCs w:val="21"/>
                <w:highlight w:val="none"/>
                <w:lang w:val="en-US" w:eastAsia="zh-CN" w:bidi="ar"/>
              </w:rPr>
            </w:pPr>
            <w:r>
              <w:rPr>
                <w:rFonts w:hint="eastAsia" w:ascii="Times New Roman" w:hAnsi="Times New Roman"/>
                <w:color w:val="000000"/>
                <w:szCs w:val="21"/>
                <w:highlight w:val="none"/>
                <w:lang w:val="en-US" w:eastAsia="zh-CN" w:bidi="ar"/>
              </w:rPr>
              <w:t xml:space="preserve">辆</w:t>
            </w:r>
            <w:r/>
          </w:p>
        </w:tc>
        <w:tc>
          <w:tcPr>
            <w:tcW w:w="560" w:type="pct"/>
            <w:vAlign w:val="center"/>
            <w:textDirection w:val="lrTb"/>
            <w:noWrap w:val="false"/>
          </w:tcPr>
          <w:p>
            <w:pPr>
              <w:jc w:val="center"/>
              <w:rPr>
                <w:rFonts w:ascii="Times New Roman" w:hAnsi="Times New Roman"/>
                <w:szCs w:val="21"/>
                <w:highlight w:val="none"/>
              </w:rPr>
            </w:pPr>
            <w:r>
              <w:rPr>
                <w:rFonts w:ascii="Times New Roman" w:hAnsi="Times New Roman"/>
                <w:szCs w:val="21"/>
                <w:highlight w:val="none"/>
              </w:rPr>
            </w:r>
            <w:r/>
          </w:p>
        </w:tc>
      </w:tr>
    </w:tbl>
    <w:p>
      <w:pPr>
        <w:ind w:firstLine="482"/>
        <w:keepLines w:val="0"/>
        <w:keepNext w:val="0"/>
        <w:pageBreakBefore w:val="0"/>
        <w:spacing w:line="420" w:lineRule="exact"/>
        <w:widowControl w:val="off"/>
        <w:rPr>
          <w:rFonts w:ascii="Times New Roman" w:hAnsi="Times New Roman"/>
          <w:b/>
          <w:sz w:val="24"/>
        </w:rPr>
      </w:pPr>
      <w:r>
        <w:rPr>
          <w:rFonts w:ascii="Times New Roman" w:hAnsi="Times New Roman"/>
          <w:b/>
          <w:sz w:val="24"/>
        </w:rPr>
        <w:t xml:space="preserve">注：</w:t>
      </w:r>
      <w:r/>
    </w:p>
    <w:p>
      <w:pPr>
        <w:ind w:firstLine="482"/>
        <w:keepLines w:val="0"/>
        <w:keepNext w:val="0"/>
        <w:pageBreakBefore w:val="0"/>
        <w:spacing w:line="420" w:lineRule="exact"/>
        <w:widowControl w:val="off"/>
        <w:rPr>
          <w:rFonts w:ascii="Times New Roman" w:hAnsi="Times New Roman"/>
          <w:b/>
          <w:sz w:val="24"/>
        </w:rPr>
      </w:pPr>
      <w:r>
        <w:rPr>
          <w:rFonts w:ascii="Times New Roman" w:hAnsi="Times New Roman"/>
          <w:b/>
          <w:sz w:val="24"/>
        </w:rPr>
        <w:t xml:space="preserve">（1）以上清单（粪污设备、尾水处理设备、除臭设备）作为招标工程最低要求，最终供货应满足项目施工需要，如上表数量不足，投标人需无条件满足，价格不作调整。</w:t>
      </w:r>
      <w:r/>
    </w:p>
    <w:p>
      <w:pPr>
        <w:ind w:firstLine="482"/>
        <w:keepLines w:val="0"/>
        <w:keepNext w:val="0"/>
        <w:pageBreakBefore w:val="0"/>
        <w:spacing w:line="420" w:lineRule="exact"/>
        <w:widowControl w:val="off"/>
        <w:rPr>
          <w:rFonts w:ascii="Times New Roman" w:hAnsi="Times New Roman"/>
          <w:b/>
          <w:sz w:val="24"/>
        </w:rPr>
      </w:pPr>
      <w:r>
        <w:rPr>
          <w:rFonts w:ascii="Times New Roman" w:hAnsi="Times New Roman"/>
          <w:b/>
          <w:sz w:val="24"/>
        </w:rPr>
        <w:t xml:space="preserve">（2）本采购内容为交钥匙工程，投标人以招标人的实际要求为准，交付的内容必须得到招标人的认可，若招标人认为有缺漏，必须无条件满足，价格不作调整。</w:t>
      </w:r>
      <w:r/>
    </w:p>
    <w:p>
      <w:pPr>
        <w:ind w:firstLine="482"/>
        <w:keepLines w:val="0"/>
        <w:keepNext w:val="0"/>
        <w:pageBreakBefore w:val="0"/>
        <w:spacing w:line="420" w:lineRule="exact"/>
        <w:widowControl w:val="off"/>
        <w:rPr>
          <w:rFonts w:ascii="Times New Roman" w:hAnsi="Times New Roman"/>
          <w:b/>
          <w:sz w:val="24"/>
        </w:rPr>
      </w:pPr>
      <w:r>
        <w:rPr>
          <w:rFonts w:ascii="Times New Roman" w:hAnsi="Times New Roman"/>
          <w:b/>
          <w:sz w:val="24"/>
        </w:rPr>
        <w:t xml:space="preserve">（3）本招标文件中出现的所有参数、规格和指标，必须满足粪污处理规模50t/d（8t/h），尾水处理规模：80t/d，除臭规模：20000</w:t>
      </w:r>
      <w:r>
        <w:rPr>
          <w:rFonts w:hint="eastAsia" w:ascii="Times New Roman" w:hAnsi="Times New Roman"/>
          <w:b/>
          <w:sz w:val="24"/>
          <w:lang w:val="en-US" w:eastAsia="zh-CN"/>
        </w:rPr>
        <w:t xml:space="preserve">m³</w:t>
      </w:r>
      <w:r>
        <w:rPr>
          <w:rFonts w:ascii="Times New Roman" w:hAnsi="Times New Roman"/>
          <w:b/>
          <w:sz w:val="24"/>
        </w:rPr>
        <w:t xml:space="preserve">/h的要求，由投标人无条件配合。</w:t>
      </w:r>
      <w:r/>
    </w:p>
    <w:p>
      <w:pPr>
        <w:ind w:firstLine="482"/>
        <w:keepLines w:val="0"/>
        <w:keepNext w:val="0"/>
        <w:pageBreakBefore w:val="0"/>
        <w:spacing w:line="420" w:lineRule="exact"/>
        <w:widowControl w:val="off"/>
        <w:rPr>
          <w:rFonts w:ascii="Times New Roman" w:hAnsi="Times New Roman"/>
          <w:b/>
          <w:sz w:val="24"/>
        </w:rPr>
      </w:pPr>
      <w:r>
        <w:rPr>
          <w:rFonts w:ascii="Times New Roman" w:hAnsi="Times New Roman"/>
          <w:b/>
          <w:sz w:val="24"/>
        </w:rPr>
        <w:t xml:space="preserve">特别说明：</w:t>
      </w:r>
      <w:r/>
    </w:p>
    <w:p>
      <w:pPr>
        <w:ind w:firstLine="482"/>
        <w:keepLines w:val="0"/>
        <w:keepNext w:val="0"/>
        <w:pageBreakBefore w:val="0"/>
        <w:spacing w:line="420" w:lineRule="exact"/>
        <w:widowControl w:val="off"/>
        <w:rPr>
          <w:rFonts w:ascii="Times New Roman" w:hAnsi="Times New Roman"/>
          <w:sz w:val="24"/>
        </w:rPr>
      </w:pPr>
      <w:r>
        <w:rPr>
          <w:rFonts w:ascii="Times New Roman" w:hAnsi="Times New Roman"/>
          <w:b/>
          <w:sz w:val="24"/>
        </w:rPr>
        <w:t xml:space="preserve">中标单位在获得本项目中标资格后，需按照国家和地方相关的环保法律、法规、政策及标准</w:t>
      </w:r>
      <w:r>
        <w:rPr>
          <w:rFonts w:hint="eastAsia" w:ascii="Times New Roman" w:hAnsi="Times New Roman"/>
          <w:b/>
          <w:sz w:val="24"/>
          <w:lang w:val="en-US" w:eastAsia="zh-CN"/>
        </w:rPr>
        <w:t xml:space="preserve">及招标人提供的初步设计图集</w:t>
      </w:r>
      <w:r>
        <w:rPr>
          <w:rFonts w:ascii="Times New Roman" w:hAnsi="Times New Roman"/>
          <w:b/>
          <w:sz w:val="24"/>
        </w:rPr>
        <w:t xml:space="preserve">进行深化设计，并经专家论证及相关主管部门确认。</w:t>
      </w:r>
      <w:r/>
    </w:p>
    <w:p>
      <w:pPr>
        <w:ind w:firstLine="480"/>
        <w:keepLines w:val="0"/>
        <w:keepNext w:val="0"/>
        <w:pageBreakBefore w:val="0"/>
        <w:spacing w:line="420" w:lineRule="exact"/>
        <w:widowControl w:val="off"/>
        <w:rPr>
          <w:rFonts w:ascii="Times New Roman" w:hAnsi="Times New Roman"/>
          <w:b/>
          <w:bCs/>
          <w:sz w:val="28"/>
          <w:szCs w:val="28"/>
          <w:highlight w:val="none"/>
        </w:rPr>
      </w:pPr>
      <w:r>
        <w:rPr>
          <w:rFonts w:hint="eastAsia" w:ascii="Times New Roman" w:hAnsi="Times New Roman"/>
          <w:b/>
          <w:bCs/>
          <w:sz w:val="28"/>
          <w:szCs w:val="28"/>
          <w:highlight w:val="none"/>
          <w:lang w:val="en-US" w:eastAsia="zh-CN"/>
        </w:rPr>
        <w:t xml:space="preserve">六</w:t>
      </w:r>
      <w:r>
        <w:rPr>
          <w:rFonts w:ascii="Times New Roman" w:hAnsi="Times New Roman"/>
          <w:b/>
          <w:bCs/>
          <w:sz w:val="28"/>
          <w:szCs w:val="28"/>
          <w:highlight w:val="none"/>
        </w:rPr>
        <w:t xml:space="preserve">、项目费用至少包括：</w:t>
      </w:r>
      <w:r/>
    </w:p>
    <w:p>
      <w:pPr>
        <w:ind w:firstLine="480"/>
        <w:spacing w:line="360" w:lineRule="auto"/>
        <w:rPr>
          <w:rFonts w:hint="eastAsia" w:ascii="Times New Roman" w:hAnsi="Times New Roman"/>
          <w:color w:val="auto"/>
          <w:sz w:val="24"/>
          <w:highlight w:val="none"/>
          <w:lang w:val="en-US" w:eastAsia="zh-CN"/>
        </w:rPr>
      </w:pPr>
      <w:r>
        <w:rPr>
          <w:rFonts w:ascii="Times New Roman" w:hAnsi="Times New Roman"/>
          <w:sz w:val="24"/>
          <w:highlight w:val="none"/>
        </w:rPr>
        <w:t xml:space="preserve">1、</w:t>
      </w:r>
      <w:r>
        <w:rPr>
          <w:rFonts w:hint="eastAsia" w:ascii="Times New Roman" w:hAnsi="Times New Roman"/>
          <w:color w:val="auto"/>
          <w:sz w:val="24"/>
          <w:highlight w:val="none"/>
          <w:lang w:val="en-US" w:eastAsia="zh-CN"/>
        </w:rPr>
        <w:t xml:space="preserve">土建费用：满足招标人提供的初步设计图集及投标单位自身工艺要求所需要的工程费用（含建构筑物工程、变压器、围墙大门、道路、绿化、室外附属设施等）。</w:t>
      </w:r>
      <w:r/>
    </w:p>
    <w:p>
      <w:pPr>
        <w:ind w:firstLine="480"/>
        <w:spacing w:line="360" w:lineRule="auto"/>
        <w:rPr>
          <w:rFonts w:hint="default" w:ascii="Times New Roman" w:hAnsi="Times New Roman" w:eastAsia="宋体"/>
          <w:color w:val="auto"/>
          <w:sz w:val="24"/>
          <w:highlight w:val="none"/>
          <w:lang w:val="en-US" w:eastAsia="zh-CN"/>
        </w:rPr>
      </w:pPr>
      <w:r>
        <w:rPr>
          <w:rFonts w:hint="eastAsia" w:ascii="Times New Roman" w:hAnsi="Times New Roman"/>
          <w:b/>
          <w:bCs/>
          <w:color w:val="auto"/>
          <w:sz w:val="24"/>
          <w:highlight w:val="none"/>
          <w:lang w:val="en-US" w:eastAsia="zh-CN"/>
        </w:rPr>
        <w:t xml:space="preserve">注：</w:t>
      </w:r>
      <w:r>
        <w:rPr>
          <w:rFonts w:ascii="SimSun" w:hAnsi="SimSun" w:eastAsia="SimSun" w:cs="SimSun"/>
          <w:color w:val="000000"/>
          <w:sz w:val="24"/>
        </w:rPr>
        <w:t xml:space="preserve">土建部分结算时按深化设计后施工图预算价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下浮率），如超过土建部分报价，按土建部分报价结算；未超过土建部分报价，按深化设计后施工图预算价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下浮率）结算。（下浮率</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投标总报价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最高限价。预算价：按经采购人确认的深化设计施工图、工程相关计价定额、</w:t>
      </w:r>
      <w:r>
        <w:rPr>
          <w:rFonts w:ascii="Times New Roman" w:hAnsi="Times New Roman" w:eastAsia="Times New Roman" w:cs="Times New Roman"/>
          <w:color w:val="000000"/>
          <w:sz w:val="24"/>
          <w:u w:val="single"/>
        </w:rPr>
        <w:t xml:space="preserve"> 2025 . 11 </w:t>
      </w:r>
      <w:r>
        <w:rPr>
          <w:rFonts w:ascii="SimSun" w:hAnsi="SimSun" w:eastAsia="SimSun" w:cs="SimSun"/>
          <w:color w:val="000000"/>
          <w:sz w:val="24"/>
        </w:rPr>
        <w:t xml:space="preserve">《盐城工程造价》中的射阳县主要建筑安装材料指导价及市场信息价等相关计价文件的规定，计算出分部分项工程费、措施项目费、其他项目费、规费、税金等确定工程预算价）</w:t>
      </w:r>
      <w:r>
        <w:rPr>
          <w:rFonts w:hint="eastAsia" w:ascii="Times New Roman" w:hAnsi="Times New Roman"/>
          <w:b/>
          <w:bCs/>
          <w:color w:val="auto"/>
          <w:sz w:val="24"/>
          <w:highlight w:val="none"/>
          <w:lang w:val="en-US" w:eastAsia="zh-CN"/>
        </w:rPr>
      </w:r>
      <w:r>
        <w:rPr>
          <w:rFonts w:hint="eastAsia" w:ascii="Times New Roman" w:hAnsi="Times New Roman"/>
          <w:color w:val="auto"/>
          <w:sz w:val="24"/>
          <w:highlight w:val="none"/>
          <w:lang w:val="en-US" w:eastAsia="zh-CN"/>
        </w:rPr>
        <w:t xml:space="preserve">。</w:t>
      </w:r>
      <w:r/>
    </w:p>
    <w:p>
      <w:pPr>
        <w:ind w:firstLine="480"/>
        <w:spacing w:line="360" w:lineRule="auto"/>
        <w:rPr>
          <w:rFonts w:ascii="Times New Roman" w:hAnsi="Times New Roman"/>
          <w:sz w:val="24"/>
          <w:highlight w:val="none"/>
        </w:rPr>
      </w:pPr>
      <w:r>
        <w:rPr>
          <w:rFonts w:hint="eastAsia" w:ascii="Times New Roman" w:hAnsi="Times New Roman"/>
          <w:sz w:val="24"/>
          <w:highlight w:val="none"/>
          <w:lang w:val="en-US" w:eastAsia="zh-CN"/>
        </w:rPr>
        <w:t xml:space="preserve">2、</w:t>
      </w:r>
      <w:r>
        <w:rPr>
          <w:rFonts w:ascii="Times New Roman" w:hAnsi="Times New Roman"/>
          <w:sz w:val="24"/>
          <w:highlight w:val="none"/>
        </w:rPr>
        <w:t xml:space="preserve">设备费用：满足项目的所有费用（含设备采购、安装、调试</w:t>
      </w:r>
      <w:r>
        <w:rPr>
          <w:rFonts w:hint="eastAsia" w:ascii="Times New Roman" w:hAnsi="Times New Roman"/>
          <w:sz w:val="24"/>
          <w:highlight w:val="none"/>
          <w:lang w:eastAsia="zh-CN"/>
        </w:rPr>
        <w:t xml:space="preserve">、</w:t>
      </w:r>
      <w:r>
        <w:rPr>
          <w:rFonts w:ascii="Times New Roman" w:hAnsi="Times New Roman"/>
          <w:sz w:val="24"/>
        </w:rPr>
        <w:t xml:space="preserve">合同期内管理人员</w:t>
      </w:r>
      <w:r>
        <w:rPr>
          <w:rFonts w:hint="eastAsia" w:ascii="Times New Roman" w:hAnsi="Times New Roman"/>
          <w:sz w:val="24"/>
          <w:lang w:val="en-US" w:eastAsia="zh-CN"/>
        </w:rPr>
        <w:t xml:space="preserve">工资</w:t>
      </w:r>
      <w:r>
        <w:rPr>
          <w:rFonts w:ascii="Times New Roman" w:hAnsi="Times New Roman"/>
          <w:sz w:val="24"/>
          <w:highlight w:val="none"/>
        </w:rPr>
        <w:t xml:space="preserve">等</w:t>
      </w:r>
      <w:r>
        <w:rPr>
          <w:rFonts w:hint="eastAsia" w:ascii="Times New Roman" w:hAnsi="Times New Roman"/>
          <w:sz w:val="24"/>
          <w:highlight w:val="none"/>
          <w:lang w:val="en-US" w:eastAsia="zh-CN"/>
        </w:rPr>
        <w:t xml:space="preserve">各项费用</w:t>
      </w:r>
      <w:r>
        <w:rPr>
          <w:rFonts w:ascii="Times New Roman" w:hAnsi="Times New Roman"/>
          <w:sz w:val="24"/>
          <w:highlight w:val="none"/>
        </w:rPr>
        <w:t xml:space="preserve">）。</w:t>
      </w:r>
      <w:r/>
    </w:p>
    <w:p>
      <w:pPr>
        <w:ind w:firstLine="480"/>
        <w:spacing w:line="360" w:lineRule="auto"/>
        <w:rPr>
          <w:rFonts w:ascii="Times New Roman" w:hAnsi="Times New Roman"/>
          <w:sz w:val="24"/>
        </w:rPr>
      </w:pPr>
      <w:r>
        <w:rPr>
          <w:rFonts w:hint="eastAsia" w:ascii="Times New Roman" w:hAnsi="Times New Roman"/>
          <w:sz w:val="24"/>
          <w:lang w:val="en-US" w:eastAsia="zh-CN"/>
        </w:rPr>
        <w:t xml:space="preserve">3</w:t>
      </w:r>
      <w:r>
        <w:rPr>
          <w:rFonts w:ascii="Times New Roman" w:hAnsi="Times New Roman"/>
          <w:sz w:val="24"/>
        </w:rPr>
        <w:t xml:space="preserve">、试运行3个月项目包含</w:t>
      </w:r>
      <w:r>
        <w:rPr>
          <w:rFonts w:hint="eastAsia" w:ascii="Times New Roman" w:hAnsi="Times New Roman"/>
          <w:sz w:val="24"/>
          <w:lang w:val="en-US" w:eastAsia="zh-CN"/>
        </w:rPr>
        <w:t xml:space="preserve">设备维护保养、</w:t>
      </w:r>
      <w:r>
        <w:rPr>
          <w:rFonts w:ascii="Times New Roman" w:hAnsi="Times New Roman"/>
          <w:sz w:val="24"/>
        </w:rPr>
        <w:t xml:space="preserve">人工费、药剂费</w:t>
      </w:r>
      <w:r>
        <w:rPr>
          <w:rFonts w:hint="eastAsia" w:ascii="Times New Roman" w:hAnsi="Times New Roman"/>
          <w:sz w:val="24"/>
          <w:lang w:eastAsia="zh-CN"/>
        </w:rPr>
        <w:t xml:space="preserve">、</w:t>
      </w:r>
      <w:r>
        <w:rPr>
          <w:rFonts w:hint="eastAsia" w:ascii="Times New Roman" w:hAnsi="Times New Roman"/>
          <w:sz w:val="24"/>
          <w:lang w:val="en-US" w:eastAsia="zh-CN"/>
        </w:rPr>
        <w:t xml:space="preserve">化验费</w:t>
      </w:r>
      <w:r>
        <w:rPr>
          <w:rFonts w:ascii="Times New Roman" w:hAnsi="Times New Roman"/>
          <w:sz w:val="24"/>
        </w:rPr>
        <w:t xml:space="preserve">。</w:t>
      </w:r>
      <w:r/>
    </w:p>
    <w:p>
      <w:pPr>
        <w:ind w:firstLine="480"/>
        <w:spacing w:line="360" w:lineRule="auto"/>
        <w:rPr>
          <w:rFonts w:ascii="Times New Roman" w:hAnsi="Times New Roman"/>
          <w:sz w:val="24"/>
        </w:rPr>
      </w:pPr>
      <w:r>
        <w:rPr>
          <w:rFonts w:hint="eastAsia" w:ascii="Times New Roman" w:hAnsi="Times New Roman"/>
          <w:sz w:val="24"/>
          <w:lang w:val="en-US" w:eastAsia="zh-CN"/>
        </w:rPr>
        <w:t xml:space="preserve">3.1</w:t>
      </w:r>
      <w:r>
        <w:rPr>
          <w:rFonts w:ascii="Times New Roman" w:hAnsi="Times New Roman"/>
          <w:sz w:val="24"/>
        </w:rPr>
        <w:t xml:space="preserve">设备试运行维护保养费：包括设备、仪表的更换、常用的易耗品（润滑油、滤芯、滤袋等）及电气设备、元件的维护等。</w:t>
      </w:r>
      <w:r/>
    </w:p>
    <w:p>
      <w:pPr>
        <w:ind w:firstLine="480"/>
        <w:spacing w:line="360" w:lineRule="auto"/>
        <w:rPr>
          <w:rFonts w:ascii="Times New Roman" w:hAnsi="Times New Roman"/>
          <w:sz w:val="24"/>
        </w:rPr>
      </w:pPr>
      <w:r>
        <w:rPr>
          <w:rFonts w:hint="eastAsia" w:ascii="Times New Roman" w:hAnsi="Times New Roman"/>
          <w:sz w:val="24"/>
          <w:lang w:val="en-US" w:eastAsia="zh-CN"/>
        </w:rPr>
        <w:t xml:space="preserve">3.2</w:t>
      </w:r>
      <w:r>
        <w:rPr>
          <w:rFonts w:ascii="Times New Roman" w:hAnsi="Times New Roman"/>
          <w:sz w:val="24"/>
        </w:rPr>
        <w:t xml:space="preserve">人工费用：包含运行人员的工资、保险（社会保险和意外保险）、培训等所有费用。</w:t>
      </w:r>
      <w:r/>
    </w:p>
    <w:p>
      <w:pPr>
        <w:ind w:firstLine="480"/>
        <w:spacing w:line="360" w:lineRule="auto"/>
        <w:rPr>
          <w:rFonts w:ascii="Times New Roman" w:hAnsi="Times New Roman"/>
          <w:sz w:val="24"/>
          <w:u w:val="single"/>
        </w:rPr>
      </w:pPr>
      <w:r>
        <w:rPr>
          <w:rFonts w:hint="eastAsia" w:ascii="Times New Roman" w:hAnsi="Times New Roman"/>
          <w:sz w:val="24"/>
          <w:lang w:val="en-US" w:eastAsia="zh-CN"/>
        </w:rPr>
        <w:t xml:space="preserve">3.3</w:t>
      </w:r>
      <w:r>
        <w:rPr>
          <w:rFonts w:ascii="Times New Roman" w:hAnsi="Times New Roman"/>
          <w:sz w:val="24"/>
        </w:rPr>
        <w:t xml:space="preserve">药剂费：系统试运行所需的化学药剂费用。</w:t>
      </w:r>
      <w:r/>
    </w:p>
    <w:p>
      <w:pPr>
        <w:ind w:firstLine="480"/>
        <w:spacing w:line="360" w:lineRule="auto"/>
        <w:rPr>
          <w:rFonts w:hint="eastAsia" w:ascii="Times New Roman" w:hAnsi="Times New Roman" w:eastAsia="宋体"/>
          <w:sz w:val="24"/>
          <w:lang w:val="en-US" w:eastAsia="zh-CN"/>
        </w:rPr>
      </w:pPr>
      <w:r>
        <w:rPr>
          <w:rFonts w:hint="eastAsia" w:ascii="Times New Roman" w:hAnsi="Times New Roman"/>
          <w:sz w:val="24"/>
          <w:lang w:val="en-US" w:eastAsia="zh-CN"/>
        </w:rPr>
        <w:t xml:space="preserve">3.4</w:t>
      </w:r>
      <w:r>
        <w:rPr>
          <w:rFonts w:ascii="Times New Roman" w:hAnsi="Times New Roman"/>
          <w:sz w:val="24"/>
        </w:rPr>
        <w:t xml:space="preserve">化验费：包含人工及化验药剂、监管部门检测等费用等</w:t>
      </w:r>
      <w:r>
        <w:rPr>
          <w:rFonts w:hint="eastAsia" w:ascii="Times New Roman" w:hAnsi="Times New Roman"/>
          <w:sz w:val="24"/>
          <w:lang w:val="en-US" w:eastAsia="zh-CN"/>
        </w:rPr>
        <w:t xml:space="preserve">。</w:t>
      </w:r>
      <w:r/>
    </w:p>
    <w:p>
      <w:pPr>
        <w:ind w:firstLine="562"/>
        <w:pageBreakBefore w:val="0"/>
        <w:spacing w:line="400" w:lineRule="exact"/>
        <w:rPr>
          <w:rFonts w:hint="eastAsia" w:ascii="宋体" w:hAnsi="宋体" w:eastAsia="宋体" w:cs="宋体"/>
          <w:b/>
          <w:sz w:val="28"/>
          <w:szCs w:val="28"/>
          <w:lang w:val="en-US" w:eastAsia="zh-CN"/>
        </w:rPr>
        <w:outlineLvl w:val="0"/>
      </w:pPr>
      <w:r>
        <w:rPr>
          <w:rFonts w:hint="eastAsia" w:ascii="宋体" w:hAnsi="宋体" w:cs="宋体"/>
          <w:b/>
          <w:sz w:val="28"/>
          <w:szCs w:val="28"/>
          <w:lang w:val="en-US" w:eastAsia="zh-CN"/>
        </w:rPr>
        <w:t xml:space="preserve">七</w:t>
      </w:r>
      <w:r>
        <w:rPr>
          <w:rFonts w:hint="eastAsia" w:ascii="宋体" w:hAnsi="宋体" w:eastAsia="宋体" w:cs="宋体"/>
          <w:b/>
          <w:sz w:val="28"/>
          <w:szCs w:val="28"/>
          <w:lang w:val="en-US" w:eastAsia="zh-CN"/>
        </w:rPr>
        <w:t xml:space="preserve">、技术资料与售后服务</w:t>
      </w:r>
      <w:r>
        <w:rPr>
          <w:rFonts w:hint="eastAsia" w:ascii="宋体" w:hAnsi="宋体" w:cs="宋体"/>
          <w:b/>
          <w:sz w:val="28"/>
          <w:szCs w:val="28"/>
          <w:lang w:val="en-US" w:eastAsia="zh-CN"/>
        </w:rPr>
        <w:t xml:space="preserve">：</w:t>
      </w:r>
      <w:r/>
    </w:p>
    <w:p>
      <w:pPr>
        <w:ind w:firstLine="480"/>
        <w:pageBreakBefore w:val="0"/>
        <w:spacing w:line="400" w:lineRule="exact"/>
        <w:widowControl w:val="off"/>
        <w:rPr>
          <w:rFonts w:hint="eastAsia" w:ascii="宋体" w:hAnsi="宋体" w:cs="宋体"/>
          <w:b/>
          <w:color w:val="ff0000"/>
          <w:sz w:val="24"/>
          <w:szCs w:val="24"/>
          <w:highlight w:val="none"/>
        </w:rPr>
      </w:pPr>
      <w:r>
        <w:rPr>
          <w:rFonts w:hint="eastAsia" w:ascii="宋体" w:hAnsi="宋体" w:cs="宋体"/>
          <w:bCs/>
          <w:sz w:val="24"/>
          <w:szCs w:val="24"/>
          <w:highlight w:val="none"/>
        </w:rPr>
        <w:t xml:space="preserve">1、各投标单位应对服务方式进行详细阐述，同时对售后时期维修人员到场时间以及回访频次进行明确的说明。提供7*24小时热线电话服务响应。一般故障24小时排除，重大故障48小时排除。</w:t>
      </w:r>
      <w:r/>
    </w:p>
    <w:p>
      <w:pPr>
        <w:ind w:firstLine="480"/>
        <w:pageBreakBefore w:val="0"/>
        <w:spacing w:line="40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2、中标后提供产品合格证，质量保证书，</w:t>
      </w:r>
      <w:r>
        <w:rPr>
          <w:rFonts w:hint="eastAsia" w:ascii="宋体" w:hAnsi="宋体" w:cs="宋体"/>
          <w:sz w:val="24"/>
          <w:szCs w:val="24"/>
          <w:highlight w:val="none"/>
          <w:lang w:val="en-US" w:eastAsia="zh-CN"/>
        </w:rPr>
        <w:t xml:space="preserve">货物</w:t>
      </w:r>
      <w:r>
        <w:rPr>
          <w:rFonts w:hint="eastAsia" w:ascii="宋体" w:hAnsi="宋体" w:cs="宋体"/>
          <w:sz w:val="24"/>
          <w:szCs w:val="24"/>
          <w:highlight w:val="none"/>
        </w:rPr>
        <w:t xml:space="preserve">设备的安装、操作手册、工作软件说明书、维修保养手册等技术文件中文一份。</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3、质保与维修：本项目的质量保证期（简称“质保期”）：</w:t>
      </w:r>
      <w:r>
        <w:rPr>
          <w:rFonts w:hint="eastAsia" w:ascii="宋体" w:hAnsi="宋体" w:cs="宋体"/>
          <w:sz w:val="24"/>
          <w:szCs w:val="24"/>
        </w:rPr>
        <w:t xml:space="preserve">自交货验收合格之日起计</w:t>
      </w:r>
      <w:r>
        <w:rPr>
          <w:rFonts w:hint="eastAsia" w:ascii="宋体" w:hAnsi="宋体" w:cs="宋体"/>
          <w:sz w:val="24"/>
          <w:szCs w:val="24"/>
          <w:highlight w:val="none"/>
        </w:rPr>
        <w:t xml:space="preserve">总体项目</w:t>
      </w:r>
      <w:r>
        <w:rPr>
          <w:rFonts w:hint="eastAsia" w:ascii="宋体" w:hAnsi="宋体" w:cs="宋体"/>
          <w:b/>
          <w:bCs/>
          <w:sz w:val="24"/>
          <w:szCs w:val="24"/>
          <w:highlight w:val="none"/>
        </w:rPr>
        <w:t xml:space="preserve">提供</w:t>
      </w:r>
      <w:r>
        <w:rPr>
          <w:rFonts w:hint="eastAsia" w:ascii="宋体" w:hAnsi="宋体" w:cs="宋体"/>
          <w:b/>
          <w:bCs/>
          <w:color w:val="0000ff"/>
          <w:sz w:val="24"/>
          <w:szCs w:val="24"/>
          <w:highlight w:val="none"/>
        </w:rPr>
        <w:t xml:space="preserve">1年质量保证期</w:t>
      </w:r>
      <w:r>
        <w:rPr>
          <w:rFonts w:hint="eastAsia" w:ascii="宋体" w:hAnsi="宋体" w:cs="宋体"/>
          <w:sz w:val="24"/>
          <w:szCs w:val="24"/>
          <w:highlight w:val="none"/>
        </w:rPr>
        <w:t xml:space="preserve">。（</w:t>
      </w:r>
      <w:r>
        <w:rPr>
          <w:rFonts w:hint="eastAsia" w:ascii="宋体" w:hAnsi="宋体" w:cs="宋体"/>
          <w:sz w:val="24"/>
          <w:szCs w:val="24"/>
        </w:rPr>
        <w:t xml:space="preserve">若国家和/或生产厂家对本项目所涉及货物的质量保证期的规定高于本项目的要求，应按国家和/或生产厂家的规定执行）。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firstLine="480"/>
        <w:pageBreakBefore w:val="0"/>
        <w:spacing w:line="400" w:lineRule="exact"/>
        <w:widowControl w:val="off"/>
        <w:rPr>
          <w:rFonts w:hint="eastAsia" w:ascii="宋体" w:hAnsi="宋体" w:cs="宋体"/>
          <w:sz w:val="24"/>
          <w:szCs w:val="24"/>
        </w:rPr>
        <w:outlineLvl w:val="9"/>
      </w:pPr>
      <w:r>
        <w:rPr>
          <w:rFonts w:hint="eastAsia" w:ascii="宋体" w:hAnsi="宋体" w:cs="宋体"/>
          <w:sz w:val="24"/>
          <w:szCs w:val="24"/>
        </w:rPr>
        <w:t xml:space="preserve">（1）更换：由乙方承担所发生的全部费用。</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（2）退货处理：乙方应退还甲方支付的合同款，同时应承担该货物的直接费用（运输、保险、检验）。</w:t>
      </w:r>
      <w:r/>
    </w:p>
    <w:p>
      <w:pPr>
        <w:ind w:firstLine="48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4、提供就近的官方售后服务机构名称和联系方式。维护时需提供备件支持。投标单位应充分保证售后服务点主要硬件维修所需的</w:t>
      </w:r>
      <w:r>
        <w:rPr>
          <w:rFonts w:hint="eastAsia" w:ascii="宋体" w:hAnsi="宋体" w:cs="宋体"/>
          <w:sz w:val="24"/>
          <w:szCs w:val="24"/>
        </w:rPr>
        <w:t xml:space="preserve">备件供应。更换的备件型号和规格应与被更换的完全一样或更优，更换下的备件应退还采购单位。</w:t>
      </w:r>
      <w:r/>
    </w:p>
    <w:p>
      <w:pPr>
        <w:ind w:firstLine="562"/>
        <w:pageBreakBefore w:val="0"/>
        <w:spacing w:line="400" w:lineRule="exact"/>
        <w:widowControl w:val="off"/>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八、验收标准：</w:t>
      </w:r>
      <w:r/>
    </w:p>
    <w:p>
      <w:pPr>
        <w:pStyle w:val="958"/>
        <w:pageBreakBefore w:val="0"/>
        <w:spacing w:line="24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1.采购人对中标人提交的货物依据招标及投标文件上的技术规格要求和国家有关质量标准进行现场初步验收，外观、说明书、合格证明等符合招标文件技术要求的，给予签收，初步验收不合格的不予签收。</w:t>
      </w:r>
      <w:r/>
    </w:p>
    <w:p>
      <w:pPr>
        <w:pStyle w:val="958"/>
        <w:pageBreakBefore w:val="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2.中标人交货前应对产品作出全面检查和对验收文件进行整理，并列出清单，作为采购人收货验收和使用的技术条件依据，检验的结果应随货物交采购人。</w:t>
      </w:r>
      <w:r/>
    </w:p>
    <w:p>
      <w:pPr>
        <w:pStyle w:val="958"/>
        <w:pageBreakBefore w:val="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3.采购人对中标人提供的货物在使用前进行调试时，中标人需负责安装并培训采购人的使用操作人员，并协助采购人一起调试，直到符合技术要求，采购人才做最终验收。</w:t>
      </w:r>
      <w:r/>
    </w:p>
    <w:p>
      <w:pPr>
        <w:pStyle w:val="958"/>
        <w:pageBreakBefore w:val="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4.对技术复杂的货物，采购人可请国家认可的专业检测机构参与初步验收及最终验收，并由其出具质量检测报告。</w:t>
      </w:r>
      <w:r/>
    </w:p>
    <w:p>
      <w:pPr>
        <w:pStyle w:val="958"/>
        <w:pageBreakBefore w:val="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 采购人根据国家有关规定、招标文件、中标人的投标文件以及合同约定的内容和验收标准进行验收。验收情况作为支付货款的依据。如有疑问，以相关质量技术检验检测机构的检验结果为准，如产生检验费用，则该费用由中标人承担。</w:t>
      </w:r>
      <w:r/>
    </w:p>
    <w:p>
      <w:pPr>
        <w:pStyle w:val="958"/>
        <w:pageBreakBefore w:val="0"/>
        <w:spacing w:line="400" w:lineRule="exact"/>
        <w:rPr>
          <w:rFonts w:hint="eastAsia" w:ascii="宋体" w:hAnsi="宋体" w:eastAsia="宋体" w:cs="Times New Roman"/>
          <w:color w:val="000000"/>
          <w:sz w:val="24"/>
          <w:szCs w:val="24"/>
        </w:rPr>
      </w:pPr>
      <w:r>
        <w:rPr>
          <w:rFonts w:hint="eastAsia" w:ascii="宋体" w:hAnsi="宋体" w:eastAsia="宋体" w:cs="Times New Roman"/>
          <w:b/>
          <w:bCs/>
          <w:color w:val="000000"/>
          <w:sz w:val="28"/>
          <w:szCs w:val="28"/>
          <w:lang w:val="en-US" w:eastAsia="zh-CN"/>
        </w:rPr>
        <w:t xml:space="preserve">九</w:t>
      </w:r>
      <w:r>
        <w:rPr>
          <w:rFonts w:hint="eastAsia" w:ascii="宋体" w:hAnsi="宋体" w:eastAsia="宋体" w:cs="Times New Roman"/>
          <w:b/>
          <w:bCs/>
          <w:color w:val="000000"/>
          <w:sz w:val="28"/>
          <w:szCs w:val="28"/>
        </w:rPr>
        <w:t xml:space="preserve">、合同履约期限及地点：</w:t>
      </w:r>
      <w:r>
        <w:rPr>
          <w:rFonts w:hint="eastAsia" w:ascii="宋体" w:hAnsi="宋体" w:eastAsia="宋体" w:cs="Times New Roman"/>
          <w:color w:val="000000"/>
          <w:sz w:val="24"/>
          <w:szCs w:val="24"/>
        </w:rPr>
        <w:t xml:space="preserve"> </w:t>
      </w:r>
      <w:r/>
    </w:p>
    <w:p>
      <w:pPr>
        <w:pStyle w:val="958"/>
        <w:pageBreakBefore w:val="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1、合同履约期限：</w:t>
      </w:r>
      <w:r>
        <w:rPr>
          <w:rFonts w:hint="eastAsia" w:ascii="宋体" w:hAnsi="宋体" w:eastAsia="宋体" w:cs="Times New Roman"/>
          <w:color w:val="000000"/>
          <w:sz w:val="24"/>
          <w:szCs w:val="24"/>
          <w:lang w:val="en-US" w:eastAsia="zh-CN"/>
        </w:rPr>
        <w:t xml:space="preserve">90日历天</w:t>
      </w:r>
      <w:r>
        <w:rPr>
          <w:rFonts w:hint="eastAsia" w:ascii="宋体" w:hAnsi="宋体" w:eastAsia="宋体" w:cs="Times New Roman"/>
          <w:color w:val="000000"/>
          <w:sz w:val="24"/>
          <w:szCs w:val="24"/>
        </w:rPr>
        <w:t xml:space="preserve">。</w:t>
      </w:r>
      <w:r/>
    </w:p>
    <w:p>
      <w:pPr>
        <w:pStyle w:val="958"/>
        <w:pageBreakBefore w:val="0"/>
        <w:spacing w:line="40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、履约地点：招标人指定地点</w:t>
      </w:r>
      <w:r>
        <w:rPr>
          <w:rFonts w:hint="eastAsia" w:ascii="宋体" w:hAnsi="宋体" w:cs="Times New Roman"/>
          <w:color w:val="000000"/>
          <w:sz w:val="24"/>
          <w:szCs w:val="24"/>
          <w:lang w:eastAsia="zh-CN"/>
        </w:rPr>
        <w:t xml:space="preserve">。</w:t>
      </w:r>
      <w:r/>
    </w:p>
    <w:p>
      <w:pPr>
        <w:ind w:firstLine="562"/>
        <w:jc w:val="left"/>
        <w:pageBreakBefore w:val="0"/>
        <w:spacing w:line="400" w:lineRule="exact"/>
        <w:widowControl/>
        <w:rPr>
          <w:rFonts w:hint="eastAsia" w:ascii="宋体" w:hAnsi="宋体" w:eastAsia="宋体" w:cs="宋体"/>
          <w:b/>
          <w:bCs/>
          <w:sz w:val="28"/>
          <w:szCs w:val="28"/>
          <w:lang w:eastAsia="zh-CN"/>
        </w:rPr>
        <w:outlineLvl w:val="0"/>
      </w:pPr>
      <w:r>
        <w:rPr>
          <w:rFonts w:hint="eastAsia" w:ascii="宋体" w:hAnsi="宋体" w:cs="宋体"/>
          <w:b/>
          <w:bCs/>
          <w:sz w:val="28"/>
          <w:szCs w:val="28"/>
          <w:lang w:val="en-US" w:eastAsia="zh-CN"/>
        </w:rPr>
        <w:t xml:space="preserve">十、</w:t>
      </w:r>
      <w:r>
        <w:rPr>
          <w:rFonts w:hint="eastAsia" w:ascii="宋体" w:hAnsi="宋体" w:cs="宋体"/>
          <w:b/>
          <w:bCs/>
          <w:sz w:val="28"/>
          <w:szCs w:val="28"/>
        </w:rPr>
        <w:t xml:space="preserve">付款方式</w:t>
      </w:r>
      <w:r>
        <w:rPr>
          <w:rFonts w:hint="eastAsia" w:ascii="宋体" w:hAnsi="宋体" w:cs="宋体"/>
          <w:b/>
          <w:bCs/>
          <w:sz w:val="28"/>
          <w:szCs w:val="28"/>
          <w:lang w:eastAsia="zh-CN"/>
        </w:rPr>
        <w:t xml:space="preserve">：</w:t>
      </w:r>
      <w:r/>
    </w:p>
    <w:p>
      <w:pPr>
        <w:ind w:firstLine="480"/>
        <w:keepLines w:val="0"/>
        <w:keepNext w:val="0"/>
        <w:pageBreakBefore w:val="0"/>
        <w:spacing w:line="400" w:lineRule="exact"/>
        <w:widowControl w:val="off"/>
        <w:rPr>
          <w:rFonts w:hint="eastAsia" w:ascii="宋体" w:hAnsi="宋体" w:eastAsia="宋体" w:cs="宋体"/>
          <w:b w:val="0"/>
          <w:bCs w:val="0"/>
          <w:color w:val="000000"/>
          <w:sz w:val="24"/>
          <w:lang w:eastAsia="zh-CN"/>
        </w:rPr>
      </w:pPr>
      <w:r>
        <w:rPr>
          <w:rFonts w:hint="eastAsia" w:ascii="宋体" w:hAnsi="宋体" w:cs="宋体"/>
          <w:b w:val="0"/>
          <w:bCs w:val="0"/>
          <w:color w:val="000000"/>
          <w:sz w:val="24"/>
          <w:lang w:val="en-US" w:eastAsia="zh-CN"/>
        </w:rPr>
        <w:t xml:space="preserve">1、合同签订时，经采购人与中标人根据实际情况协商一致，可支付合同金额的30%作为预付款，中标人书面明确表示无需预付款或者主动要求降低预付款比例的由双方另行商定</w:t>
      </w:r>
      <w:r>
        <w:rPr>
          <w:rFonts w:hint="eastAsia" w:ascii="宋体" w:hAnsi="宋体" w:eastAsia="宋体" w:cs="宋体"/>
          <w:b w:val="0"/>
          <w:bCs w:val="0"/>
          <w:color w:val="000000"/>
          <w:sz w:val="24"/>
          <w:lang w:eastAsia="zh-CN"/>
        </w:rPr>
        <w:t xml:space="preserve">。</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cs="宋体"/>
          <w:b w:val="0"/>
          <w:bCs w:val="0"/>
          <w:color w:val="000000"/>
          <w:sz w:val="24"/>
          <w:lang w:val="en-US" w:eastAsia="zh-CN"/>
        </w:rPr>
        <w:t xml:space="preserve">2、</w:t>
      </w:r>
      <w:r>
        <w:rPr>
          <w:rFonts w:hint="eastAsia" w:ascii="宋体" w:hAnsi="宋体"/>
          <w:sz w:val="24"/>
        </w:rPr>
        <w:t xml:space="preserve">中标</w:t>
      </w:r>
      <w:r>
        <w:rPr>
          <w:rFonts w:hint="eastAsia" w:ascii="宋体" w:hAnsi="宋体"/>
          <w:sz w:val="24"/>
          <w:lang w:val="en-US" w:eastAsia="zh-CN"/>
        </w:rPr>
        <w:t xml:space="preserve">人</w:t>
      </w:r>
      <w:r>
        <w:rPr>
          <w:rFonts w:hint="eastAsia" w:ascii="宋体" w:hAnsi="宋体"/>
          <w:sz w:val="24"/>
        </w:rPr>
        <w:t xml:space="preserve">按照采购人的要求将货物送到指定地点并完成安装调试，经采购</w:t>
      </w:r>
      <w:r>
        <w:rPr>
          <w:rFonts w:hint="eastAsia" w:ascii="宋体" w:hAnsi="宋体"/>
          <w:sz w:val="24"/>
          <w:lang w:val="en-US" w:eastAsia="zh-CN"/>
        </w:rPr>
        <w:t xml:space="preserve">人</w:t>
      </w:r>
      <w:r>
        <w:rPr>
          <w:rFonts w:hint="eastAsia" w:ascii="宋体" w:hAnsi="宋体"/>
          <w:sz w:val="24"/>
        </w:rPr>
        <w:t xml:space="preserve">验收合格后</w:t>
      </w:r>
      <w:r>
        <w:rPr>
          <w:rFonts w:hint="eastAsia" w:ascii="宋体" w:hAnsi="宋体"/>
          <w:sz w:val="24"/>
          <w:highlight w:val="none"/>
        </w:rPr>
        <w:t xml:space="preserve">付至项目合同总价的</w:t>
      </w:r>
      <w:r>
        <w:rPr>
          <w:rFonts w:hint="eastAsia" w:ascii="宋体" w:hAnsi="宋体"/>
          <w:sz w:val="24"/>
          <w:highlight w:val="none"/>
          <w:lang w:val="en-US" w:eastAsia="zh-CN"/>
        </w:rPr>
        <w:t xml:space="preserve">7</w:t>
      </w:r>
      <w:r>
        <w:rPr>
          <w:rFonts w:hint="eastAsia" w:ascii="宋体" w:hAnsi="宋体"/>
          <w:sz w:val="24"/>
          <w:highlight w:val="none"/>
        </w:rPr>
        <w:t xml:space="preserve">0%</w:t>
      </w:r>
      <w:r>
        <w:rPr>
          <w:rFonts w:hint="eastAsia" w:ascii="宋体" w:hAnsi="宋体" w:eastAsia="宋体" w:cs="宋体"/>
          <w:b w:val="0"/>
          <w:bCs/>
          <w:i w:val="0"/>
          <w:iCs w:val="0"/>
          <w:caps w:val="0"/>
          <w:color w:val="333333"/>
          <w:spacing w:val="0"/>
          <w:sz w:val="24"/>
          <w:szCs w:val="24"/>
          <w:shd w:val="clear" w:color="auto" w:fill="ffffff"/>
          <w:lang w:val="en-US" w:eastAsia="zh-CN" w:bidi="ar"/>
        </w:rPr>
        <w:t xml:space="preserve">（包括之前支付）</w:t>
      </w:r>
      <w:r>
        <w:rPr>
          <w:rFonts w:hint="eastAsia" w:ascii="宋体" w:hAnsi="宋体"/>
          <w:sz w:val="24"/>
          <w:highlight w:val="none"/>
        </w:rPr>
        <w:t xml:space="preserve">；</w:t>
      </w:r>
      <w:r/>
    </w:p>
    <w:p>
      <w:pPr>
        <w:ind w:firstLine="480"/>
        <w:keepLines w:val="0"/>
        <w:keepNext w:val="0"/>
        <w:pageBreakBefore w:val="0"/>
        <w:spacing w:line="400" w:lineRule="exact"/>
        <w:widowControl w:val="off"/>
        <w:rPr>
          <w:rFonts w:hint="eastAsia" w:ascii="宋体" w:hAnsi="宋体"/>
          <w:sz w:val="24"/>
          <w:highlight w:val="none"/>
        </w:rPr>
      </w:pPr>
      <w:r>
        <w:rPr>
          <w:rFonts w:hint="eastAsia" w:ascii="宋体" w:hAnsi="宋体"/>
          <w:sz w:val="24"/>
          <w:highlight w:val="none"/>
          <w:lang w:val="en-US" w:eastAsia="zh-CN"/>
        </w:rPr>
        <w:t xml:space="preserve">3、</w:t>
      </w:r>
      <w:r>
        <w:rPr>
          <w:rFonts w:hint="eastAsia" w:ascii="宋体" w:hAnsi="宋体"/>
          <w:sz w:val="24"/>
          <w:highlight w:val="none"/>
        </w:rPr>
        <w:t xml:space="preserve">验收合格</w:t>
      </w:r>
      <w:r>
        <w:rPr>
          <w:rFonts w:hint="eastAsia" w:ascii="宋体" w:hAnsi="宋体"/>
          <w:sz w:val="24"/>
          <w:highlight w:val="none"/>
          <w:lang w:val="en-US" w:eastAsia="zh-CN"/>
        </w:rPr>
        <w:t xml:space="preserve">且完成审计</w:t>
      </w:r>
      <w:r>
        <w:rPr>
          <w:rFonts w:hint="eastAsia" w:ascii="宋体" w:hAnsi="宋体"/>
          <w:sz w:val="24"/>
          <w:highlight w:val="none"/>
        </w:rPr>
        <w:t xml:space="preserve">后</w:t>
      </w:r>
      <w:r>
        <w:rPr>
          <w:rFonts w:hint="eastAsia" w:ascii="宋体" w:hAnsi="宋体"/>
          <w:sz w:val="24"/>
          <w:highlight w:val="none"/>
          <w:lang w:eastAsia="zh-CN"/>
        </w:rPr>
        <w:t xml:space="preserve">，</w:t>
      </w:r>
      <w:r>
        <w:rPr>
          <w:rFonts w:hint="eastAsia" w:ascii="宋体" w:hAnsi="宋体" w:eastAsia="宋体" w:cs="宋体"/>
          <w:b w:val="0"/>
          <w:bCs/>
          <w:i w:val="0"/>
          <w:iCs w:val="0"/>
          <w:caps w:val="0"/>
          <w:color w:val="333333"/>
          <w:spacing w:val="0"/>
          <w:sz w:val="24"/>
          <w:szCs w:val="24"/>
          <w:highlight w:val="none"/>
          <w:shd w:val="clear" w:color="auto" w:fill="ffffff"/>
          <w:lang w:val="en-US" w:eastAsia="zh-CN" w:bidi="ar"/>
        </w:rPr>
        <w:t xml:space="preserve">根据</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审定结果</w:t>
      </w:r>
      <w:r>
        <w:rPr>
          <w:rFonts w:hint="eastAsia" w:ascii="宋体" w:hAnsi="宋体" w:eastAsia="宋体" w:cs="宋体"/>
          <w:b w:val="0"/>
          <w:bCs/>
          <w:i w:val="0"/>
          <w:iCs w:val="0"/>
          <w:caps w:val="0"/>
          <w:color w:val="333333"/>
          <w:spacing w:val="0"/>
          <w:sz w:val="24"/>
          <w:szCs w:val="24"/>
          <w:highlight w:val="none"/>
          <w:shd w:val="clear" w:color="auto" w:fill="ffffff"/>
          <w:lang w:val="en-US" w:eastAsia="zh-CN" w:bidi="ar"/>
        </w:rPr>
        <w:t xml:space="preserve">付至</w:t>
      </w:r>
      <w:r>
        <w:rPr>
          <w:rFonts w:hint="eastAsia" w:ascii="宋体" w:hAnsi="宋体" w:cs="宋体"/>
          <w:b w:val="0"/>
          <w:bCs/>
          <w:i w:val="0"/>
          <w:iCs w:val="0"/>
          <w:caps w:val="0"/>
          <w:color w:val="333333"/>
          <w:spacing w:val="0"/>
          <w:sz w:val="24"/>
          <w:szCs w:val="24"/>
          <w:highlight w:val="none"/>
          <w:shd w:val="clear" w:color="auto" w:fill="ffffff"/>
          <w:lang w:val="en-US" w:eastAsia="zh-CN" w:bidi="ar"/>
        </w:rPr>
        <w:t xml:space="preserve">9</w:t>
      </w:r>
      <w:r>
        <w:rPr>
          <w:rFonts w:hint="eastAsia" w:ascii="宋体" w:hAnsi="宋体" w:eastAsia="宋体" w:cs="宋体"/>
          <w:b w:val="0"/>
          <w:bCs/>
          <w:i w:val="0"/>
          <w:iCs w:val="0"/>
          <w:caps w:val="0"/>
          <w:color w:val="333333"/>
          <w:spacing w:val="0"/>
          <w:sz w:val="24"/>
          <w:szCs w:val="24"/>
          <w:highlight w:val="none"/>
          <w:shd w:val="clear" w:color="auto" w:fill="ffffff"/>
          <w:lang w:val="en-US" w:eastAsia="zh-CN" w:bidi="ar"/>
        </w:rPr>
        <w:t xml:space="preserve">0%的</w:t>
      </w:r>
      <w:r>
        <w:rPr>
          <w:rFonts w:hint="eastAsia" w:ascii="宋体" w:hAnsi="宋体" w:cs="宋体"/>
          <w:b w:val="0"/>
          <w:bCs/>
          <w:i w:val="0"/>
          <w:iCs w:val="0"/>
          <w:caps w:val="0"/>
          <w:color w:val="333333"/>
          <w:spacing w:val="0"/>
          <w:sz w:val="24"/>
          <w:szCs w:val="24"/>
          <w:highlight w:val="none"/>
          <w:shd w:val="clear" w:color="auto" w:fill="ffffff"/>
          <w:lang w:val="en-US" w:eastAsia="zh-CN" w:bidi="ar"/>
        </w:rPr>
        <w:t xml:space="preserve">价款</w:t>
      </w:r>
      <w:r>
        <w:rPr>
          <w:rFonts w:hint="eastAsia" w:ascii="宋体" w:hAnsi="宋体" w:eastAsia="宋体" w:cs="宋体"/>
          <w:b w:val="0"/>
          <w:bCs/>
          <w:i w:val="0"/>
          <w:iCs w:val="0"/>
          <w:caps w:val="0"/>
          <w:color w:val="333333"/>
          <w:spacing w:val="0"/>
          <w:sz w:val="24"/>
          <w:szCs w:val="24"/>
          <w:highlight w:val="none"/>
          <w:shd w:val="clear" w:color="auto" w:fill="ffffff"/>
          <w:lang w:val="en-US" w:eastAsia="zh-CN" w:bidi="ar"/>
        </w:rPr>
        <w:t xml:space="preserve">（包括之前支付）</w:t>
      </w:r>
      <w:r>
        <w:rPr>
          <w:rFonts w:hint="eastAsia" w:ascii="宋体" w:hAnsi="宋体"/>
          <w:sz w:val="24"/>
          <w:highlight w:val="none"/>
        </w:rPr>
        <w:t xml:space="preserve">；</w:t>
      </w:r>
      <w:r/>
    </w:p>
    <w:p>
      <w:pPr>
        <w:ind w:firstLine="480"/>
        <w:keepLines w:val="0"/>
        <w:keepNext w:val="0"/>
        <w:pageBreakBefore w:val="0"/>
        <w:spacing w:line="400" w:lineRule="exact"/>
        <w:widowControl w:val="off"/>
        <w:rPr>
          <w:rFonts w:hint="eastAsia" w:ascii="宋体" w:hAnsi="宋体" w:eastAsia="宋体" w:cs="宋体"/>
          <w:b w:val="0"/>
          <w:bCs w:val="0"/>
          <w:sz w:val="24"/>
          <w:szCs w:val="24"/>
          <w:lang w:val="en-US" w:eastAsia="zh-CN"/>
        </w:rPr>
      </w:pPr>
      <w:r>
        <w:rPr>
          <w:rFonts w:hint="eastAsia" w:ascii="宋体" w:hAnsi="宋体"/>
          <w:sz w:val="24"/>
          <w:highlight w:val="none"/>
          <w:lang w:val="en-US" w:eastAsia="zh-CN"/>
        </w:rPr>
        <w:t xml:space="preserve">4、维保期</w:t>
      </w:r>
      <w:r>
        <w:rPr>
          <w:rFonts w:hint="eastAsia" w:ascii="宋体" w:hAnsi="宋体"/>
          <w:sz w:val="24"/>
          <w:highlight w:val="none"/>
        </w:rPr>
        <w:t xml:space="preserve">满后</w:t>
      </w:r>
      <w:r>
        <w:rPr>
          <w:rFonts w:hint="eastAsia" w:ascii="宋体" w:hAnsi="宋体" w:eastAsia="宋体" w:cs="宋体"/>
          <w:b w:val="0"/>
          <w:bCs/>
          <w:i w:val="0"/>
          <w:iCs w:val="0"/>
          <w:caps w:val="0"/>
          <w:color w:val="333333"/>
          <w:spacing w:val="0"/>
          <w:sz w:val="24"/>
          <w:szCs w:val="24"/>
          <w:highlight w:val="none"/>
          <w:shd w:val="clear" w:color="auto" w:fill="ffffff"/>
          <w:lang w:val="en-US" w:eastAsia="zh-CN" w:bidi="ar"/>
        </w:rPr>
        <w:t xml:space="preserve">根据</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审定结果结清余款</w:t>
      </w:r>
      <w:r>
        <w:rPr>
          <w:rFonts w:hint="eastAsia" w:ascii="宋体" w:hAnsi="宋体"/>
          <w:sz w:val="24"/>
        </w:rPr>
        <w:t xml:space="preserve">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sz w:val="24"/>
          <w:szCs w:val="24"/>
          <w:lang w:val="en-US" w:eastAsia="zh-CN"/>
        </w:rPr>
        <w:t xml:space="preserve">    </w:t>
      </w:r>
      <w:r/>
    </w:p>
    <w:p>
      <w:pPr>
        <w:ind w:firstLine="480"/>
        <w:pageBreakBefore w:val="0"/>
        <w:spacing w:line="400" w:lineRule="exact"/>
        <w:rPr>
          <w:rFonts w:hint="eastAsia" w:ascii="宋体" w:hAnsi="宋体" w:cs="宋体"/>
          <w:b w:val="0"/>
          <w:bCs w:val="0"/>
          <w:sz w:val="24"/>
          <w:szCs w:val="24"/>
          <w:lang w:val="en-US" w:eastAsia="zh-CN"/>
        </w:rPr>
        <w:outlineLvl w:val="0"/>
      </w:pPr>
      <w:r>
        <w:rPr>
          <w:rFonts w:hint="eastAsia" w:ascii="宋体" w:hAnsi="宋体" w:eastAsia="宋体" w:cs="宋体"/>
          <w:b w:val="0"/>
          <w:bCs w:val="0"/>
          <w:color w:val="000000"/>
          <w:sz w:val="24"/>
        </w:rPr>
        <w:t xml:space="preserve">注：均无息。结算时，乙方须提供税务发票</w:t>
      </w:r>
      <w:r>
        <w:rPr>
          <w:rFonts w:hint="eastAsia" w:ascii="宋体" w:hAnsi="宋体" w:cs="宋体"/>
          <w:b w:val="0"/>
          <w:bCs w:val="0"/>
          <w:sz w:val="24"/>
          <w:szCs w:val="24"/>
          <w:lang w:val="en-US" w:eastAsia="zh-CN"/>
        </w:rPr>
        <w:t xml:space="preserve">。</w:t>
      </w:r>
      <w:r/>
    </w:p>
    <w:p>
      <w:pPr>
        <w:ind w:firstLine="482"/>
        <w:pageBreakBefore w:val="0"/>
        <w:spacing w:line="400" w:lineRule="exact"/>
        <w:rPr>
          <w:rFonts w:hint="eastAsia" w:ascii="宋体" w:hAnsi="宋体" w:cs="宋体"/>
          <w:b/>
          <w:bCs/>
          <w:sz w:val="28"/>
          <w:szCs w:val="28"/>
        </w:rPr>
        <w:outlineLvl w:val="0"/>
      </w:pPr>
      <w:r>
        <w:rPr>
          <w:rFonts w:hint="eastAsia" w:ascii="宋体" w:hAnsi="宋体" w:cs="宋体"/>
          <w:b/>
          <w:bCs/>
          <w:sz w:val="24"/>
          <w:szCs w:val="24"/>
          <w:lang w:val="en-US" w:eastAsia="zh-CN"/>
        </w:rPr>
        <w:t xml:space="preserve">十一</w:t>
      </w:r>
      <w:r>
        <w:rPr>
          <w:rFonts w:hint="eastAsia" w:ascii="宋体" w:hAnsi="宋体" w:cs="宋体"/>
          <w:b/>
          <w:bCs/>
          <w:sz w:val="24"/>
          <w:szCs w:val="24"/>
        </w:rPr>
        <w:t xml:space="preserve">、特别说明：</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1、所报配置为主要配置，其他按标准配置配备；不得在原厂标准配置的基础上减少或降低技术配置。</w:t>
      </w:r>
      <w:r/>
    </w:p>
    <w:p>
      <w:pPr>
        <w:ind w:firstLine="480"/>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2、报价含交付使用前一切费用。不接受选择性报价。</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3、资格后审：在评审时，对投标文件中资格性、符合性进行审查，确定</w:t>
      </w:r>
      <w:r>
        <w:rPr>
          <w:rFonts w:hint="eastAsia" w:ascii="宋体" w:hAnsi="宋体" w:cs="宋体"/>
          <w:sz w:val="24"/>
          <w:szCs w:val="24"/>
          <w:lang w:eastAsia="zh-CN"/>
        </w:rPr>
        <w:t xml:space="preserve">投标人</w:t>
      </w:r>
      <w:r>
        <w:rPr>
          <w:rFonts w:hint="eastAsia" w:ascii="宋体" w:hAnsi="宋体" w:eastAsia="宋体" w:cs="宋体"/>
          <w:sz w:val="24"/>
          <w:szCs w:val="24"/>
        </w:rPr>
        <w:t xml:space="preserve">是否具备投标资格以及是否具备中标资格。</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4、对本项目投标人资格要求、</w:t>
      </w:r>
      <w:r>
        <w:rPr>
          <w:rFonts w:hint="eastAsia" w:ascii="宋体" w:hAnsi="宋体" w:cs="宋体"/>
          <w:sz w:val="24"/>
          <w:szCs w:val="24"/>
          <w:lang w:val="en-US" w:eastAsia="zh-CN"/>
        </w:rPr>
        <w:t xml:space="preserve">采购</w:t>
      </w:r>
      <w:r>
        <w:rPr>
          <w:rFonts w:hint="eastAsia" w:ascii="宋体" w:hAnsi="宋体" w:eastAsia="宋体" w:cs="宋体"/>
          <w:sz w:val="24"/>
          <w:szCs w:val="24"/>
        </w:rPr>
        <w:t xml:space="preserve">需求、评分标准等的质疑由采购单位负责答复；采购单位具有项目的解释权，质疑函和答复由采购代理机构备案。</w:t>
      </w:r>
      <w:r/>
    </w:p>
    <w:p>
      <w:pPr>
        <w:ind w:firstLine="480"/>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w:t>
      </w:r>
      <w:r>
        <w:rPr>
          <w:rFonts w:hint="eastAsia" w:ascii="宋体" w:hAnsi="宋体" w:eastAsia="宋体" w:cs="宋体"/>
          <w:sz w:val="24"/>
          <w:szCs w:val="24"/>
          <w:lang w:eastAsia="zh-CN"/>
        </w:rPr>
        <w:t xml:space="preserve">不接受</w:t>
      </w:r>
      <w:r>
        <w:rPr>
          <w:rFonts w:hint="eastAsia" w:ascii="宋体" w:hAnsi="宋体" w:eastAsia="宋体" w:cs="宋体"/>
          <w:sz w:val="24"/>
          <w:szCs w:val="24"/>
        </w:rPr>
        <w:t xml:space="preserve">进口产品投标</w:t>
      </w:r>
      <w:r>
        <w:rPr>
          <w:rFonts w:hint="eastAsia" w:ascii="宋体" w:hAnsi="宋体" w:eastAsia="宋体" w:cs="宋体"/>
          <w:sz w:val="24"/>
          <w:szCs w:val="24"/>
          <w:lang w:eastAsia="zh-CN"/>
        </w:rPr>
        <w:t xml:space="preserve">。</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采购标的对应的中小企业划分标准所属行业一览表</w:t>
      </w:r>
      <w:r/>
    </w:p>
    <w:tbl>
      <w:tblPr>
        <w:tblStyle w:val="766"/>
        <w:tblW w:w="668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color w:val="000000"/>
                <w:sz w:val="24"/>
                <w:szCs w:val="24"/>
                <w:highlight w:val="none"/>
                <w:lang w:eastAsia="zh-CN"/>
              </w:rPr>
              <w:t xml:space="preserve">射阳县城市管理局新建粪便废弃物处置中心项目</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工业</w:t>
            </w:r>
            <w:r>
              <w:rPr>
                <w:rFonts w:hint="eastAsia" w:ascii="宋体" w:hAnsi="宋体" w:eastAsia="宋体" w:cs="宋体"/>
                <w:color w:val="auto"/>
                <w:sz w:val="24"/>
                <w:szCs w:val="24"/>
                <w:highlight w:val="none"/>
                <w:shd w:val="clear" w:color="auto" w:fill="auto"/>
              </w:rPr>
              <w:t xml:space="preserve"> </w:t>
            </w:r>
            <w:r/>
          </w:p>
        </w:tc>
      </w:tr>
      <w:tr>
        <w:trPr>
          <w:jc w:val="cente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tc>
      </w:tr>
      <w:tr>
        <w:trPr>
          <w:jc w:val="cente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7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tc>
      </w:tr>
    </w:tbl>
    <w:p>
      <w:pPr>
        <w:pStyle w:val="972"/>
        <w:numPr>
          <w:ilvl w:val="0"/>
          <w:numId w:val="0"/>
        </w:numPr>
        <w:ind w:left="0" w:firstLine="482"/>
        <w:keepLines w:val="0"/>
        <w:keepNext w:val="0"/>
        <w:pageBreakBefore w:val="0"/>
        <w:spacing w:line="360" w:lineRule="exact"/>
        <w:widowControl w:val="off"/>
        <w:rPr>
          <w:rFonts w:hint="default" w:ascii="宋体" w:hAnsi="宋体" w:eastAsia="宋体" w:cs="宋体"/>
          <w:b/>
          <w:bCs/>
          <w:color w:val="ff0000"/>
          <w:sz w:val="24"/>
          <w:szCs w:val="24"/>
          <w:highlight w:val="none"/>
          <w:lang w:val="en-US" w:eastAsia="zh-CN" w:bidi="ar-SA"/>
        </w:rPr>
        <w:outlineLvl w:val="9"/>
      </w:pPr>
      <w:r>
        <w:rPr>
          <w:rFonts w:hint="default" w:ascii="宋体" w:hAnsi="宋体" w:eastAsia="宋体" w:cs="宋体"/>
          <w:b/>
          <w:bCs/>
          <w:color w:val="ff0000"/>
          <w:sz w:val="24"/>
          <w:szCs w:val="24"/>
          <w:highlight w:val="none"/>
          <w:lang w:val="en-US" w:eastAsia="zh-CN" w:bidi="ar-SA"/>
        </w:rPr>
      </w:r>
      <w:r/>
    </w:p>
    <w:p>
      <w:pPr>
        <w:pStyle w:val="972"/>
        <w:numPr>
          <w:ilvl w:val="0"/>
          <w:numId w:val="0"/>
        </w:numPr>
        <w:ind w:left="0" w:firstLine="0"/>
        <w:spacing w:line="360" w:lineRule="auto"/>
        <w:rPr>
          <w:rFonts w:hint="eastAsia" w:ascii="宋体" w:hAnsi="宋体" w:eastAsia="宋体" w:cs="宋体"/>
          <w:b/>
          <w:bCs/>
          <w:color w:val="ff0000"/>
          <w:sz w:val="28"/>
          <w:szCs w:val="28"/>
          <w:highlight w:val="none"/>
          <w:lang w:val="en-US" w:eastAsia="zh-CN" w:bidi="ar-SA"/>
        </w:rPr>
        <w:outlineLvl w:val="9"/>
      </w:pPr>
      <w:r>
        <w:rPr>
          <w:rFonts w:hint="eastAsia" w:ascii="宋体" w:hAnsi="宋体" w:eastAsia="宋体" w:cs="宋体"/>
          <w:b/>
          <w:bCs/>
          <w:color w:val="ff0000"/>
          <w:sz w:val="28"/>
          <w:szCs w:val="28"/>
          <w:highlight w:val="none"/>
          <w:lang w:val="en-US" w:eastAsia="zh-CN" w:bidi="ar-SA"/>
        </w:rPr>
      </w:r>
      <w:r/>
    </w:p>
    <w:p>
      <w:pPr>
        <w:pStyle w:val="800"/>
        <w:rPr>
          <w:rFonts w:hint="eastAsia"/>
        </w:rPr>
      </w:pPr>
      <w:r>
        <w:rPr>
          <w:rFonts w:hint="eastAsia"/>
        </w:rPr>
      </w:r>
      <w:r/>
    </w:p>
    <w:p>
      <w:pPr>
        <w:pStyle w:val="756"/>
        <w:jc w:val="center"/>
        <w:rPr>
          <w:rFonts w:hint="eastAsia"/>
        </w:rPr>
        <w:sectPr>
          <w:footnotePr/>
          <w:endnotePr/>
          <w:type w:val="nextPage"/>
          <w:pgSz w:w="11906" w:h="16838" w:orient="portrait"/>
          <w:pgMar w:top="1134" w:right="1134" w:bottom="1134" w:left="1134" w:header="851" w:footer="907" w:gutter="0"/>
          <w:cols w:num="1" w:sep="0" w:space="720" w:equalWidth="1"/>
          <w:docGrid w:linePitch="360"/>
        </w:sectPr>
      </w:pPr>
      <w:r>
        <w:rPr>
          <w:rFonts w:hint="eastAsia"/>
        </w:rPr>
      </w:r>
      <w:r/>
    </w:p>
    <w:p>
      <w:pPr>
        <w:ind w:firstLine="480"/>
        <w:keepLines w:val="0"/>
        <w:keepNext w:val="0"/>
        <w:pageBreakBefore w:val="0"/>
        <w:spacing w:line="400" w:lineRule="exact"/>
        <w:widowControl w:val="off"/>
        <w:rPr>
          <w:rFonts w:hint="eastAsia" w:ascii="宋体" w:hAnsi="宋体" w:eastAsia="宋体" w:cs="宋体"/>
          <w:b/>
          <w:bCs/>
          <w:sz w:val="24"/>
          <w:szCs w:val="24"/>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sz w:val="24"/>
          <w:szCs w:val="24"/>
          <w:lang w:val="en-US" w:eastAsia="zh-CN"/>
        </w:rPr>
        <w:t xml:space="preserve">   </w:t>
      </w:r>
      <w:r/>
    </w:p>
    <w:p>
      <w:pPr>
        <w:pStyle w:val="756"/>
        <w:jc w:val="center"/>
        <w:rPr>
          <w:rFonts w:ascii="Times New Roman" w:hAnsi="Times New Roman"/>
          <w:color w:val="000000"/>
          <w:szCs w:val="21"/>
        </w:rPr>
      </w:pPr>
      <w:r>
        <w:rPr>
          <w:rFonts w:hint="eastAsia"/>
        </w:rPr>
        <w:t xml:space="preserve">第五章  评标方法与评标标准</w:t>
      </w:r>
      <w:bookmarkEnd w:id="205"/>
      <w:r/>
      <w:bookmarkEnd w:id="206"/>
      <w:r/>
      <w:r/>
    </w:p>
    <w:p>
      <w:pPr>
        <w:ind w:firstLine="441"/>
        <w:jc w:val="left"/>
        <w:pageBreakBefore w:val="0"/>
        <w:spacing w:before="120" w:after="120" w:line="340" w:lineRule="exact"/>
        <w:rPr>
          <w:rFonts w:ascii="Arial" w:hAnsi="Arial" w:cs="Arial"/>
          <w:color w:val="000000"/>
          <w:sz w:val="24"/>
          <w:szCs w:val="24"/>
        </w:rPr>
        <w:outlineLvl w:val="1"/>
      </w:pPr>
      <w:r/>
      <w:bookmarkStart w:id="217" w:name="_Toc10592"/>
      <w:r/>
      <w:bookmarkStart w:id="218" w:name="_Toc10860"/>
      <w:r>
        <w:rPr>
          <w:rFonts w:hint="eastAsia" w:ascii="宋体" w:hAnsi="宋体"/>
          <w:b/>
          <w:color w:val="000000"/>
          <w:sz w:val="24"/>
          <w:szCs w:val="24"/>
        </w:rPr>
        <w:t xml:space="preserve">一、定标原则</w:t>
      </w:r>
      <w:bookmarkEnd w:id="217"/>
      <w:r/>
      <w:r/>
    </w:p>
    <w:p>
      <w:pPr>
        <w:ind w:firstLine="480"/>
        <w:spacing w:line="360" w:lineRule="auto"/>
        <w:rPr>
          <w:rFonts w:hint="eastAsia" w:ascii="宋体" w:hAnsi="宋体" w:eastAsia="宋体" w:cs="宋体"/>
          <w:color w:val="000000"/>
          <w:sz w:val="24"/>
          <w:szCs w:val="24"/>
          <w:highlight w:val="none"/>
        </w:rPr>
      </w:pPr>
      <w:r/>
      <w:bookmarkStart w:id="219" w:name="_Toc2649"/>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。投标文件满足招标文件全部实质性要求，且按照评审因素的量化指标评审得分最高的投标人为中标候选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本项目选取1名中标候选人。</w:t>
      </w:r>
      <w:r/>
    </w:p>
    <w:p>
      <w:pPr>
        <w:numPr>
          <w:ilvl w:val="0"/>
          <w:numId w:val="0"/>
        </w:numPr>
        <w:ind w:firstLine="482"/>
        <w:jc w:val="left"/>
        <w:pageBreakBefore w:val="0"/>
        <w:spacing w:before="120" w:after="120" w:line="340" w:lineRule="exact"/>
        <w:rPr>
          <w:rFonts w:hint="eastAsia" w:ascii="宋体" w:hAnsi="宋体"/>
          <w:b/>
          <w:color w:val="000000"/>
          <w:sz w:val="24"/>
          <w:szCs w:val="24"/>
          <w:lang w:val="en-US" w:eastAsia="zh-CN"/>
        </w:rPr>
        <w:outlineLvl w:val="1"/>
      </w:pPr>
      <w:r>
        <w:rPr>
          <w:rFonts w:hint="eastAsia" w:ascii="宋体" w:hAnsi="宋体"/>
          <w:b/>
          <w:color w:val="000000"/>
          <w:sz w:val="24"/>
          <w:szCs w:val="24"/>
        </w:rPr>
        <w:t xml:space="preserve">政府采购政策功能落实</w:t>
      </w:r>
      <w:bookmarkEnd w:id="219"/>
      <w:r>
        <w:rPr>
          <w:rFonts w:hint="eastAsia" w:ascii="宋体" w:hAnsi="宋体"/>
          <w:b/>
          <w:color w:val="000000"/>
          <w:sz w:val="24"/>
          <w:szCs w:val="24"/>
          <w:lang w:val="en-US" w:eastAsia="zh-CN"/>
        </w:rPr>
        <w:t xml:space="preserve">   </w:t>
      </w:r>
      <w:r/>
    </w:p>
    <w:p>
      <w:pPr>
        <w:numPr>
          <w:ilvl w:val="0"/>
          <w:numId w:val="0"/>
        </w:numPr>
        <w:ind w:firstLine="482"/>
        <w:jc w:val="left"/>
        <w:pageBreakBefore w:val="0"/>
        <w:spacing w:before="120" w:after="120" w:line="340" w:lineRule="exact"/>
        <w:rPr>
          <w:rFonts w:hint="default" w:ascii="宋体" w:hAnsi="宋体" w:eastAsia="宋体"/>
          <w:b/>
          <w:color w:val="000000"/>
          <w:sz w:val="24"/>
          <w:szCs w:val="24"/>
          <w:highlight w:val="yellow"/>
          <w:lang w:val="en-US" w:eastAsia="zh-CN"/>
        </w:rPr>
        <w:outlineLvl w:val="1"/>
      </w:pPr>
      <w:r>
        <w:rPr>
          <w:rFonts w:hint="eastAsia" w:ascii="宋体" w:hAnsi="宋体" w:eastAsia="宋体" w:cs="宋体"/>
          <w:b/>
          <w:bCs/>
          <w:color w:val="auto"/>
          <w:sz w:val="24"/>
          <w:szCs w:val="24"/>
        </w:rPr>
        <w:t xml:space="preserve">本项目为</w:t>
      </w:r>
      <w:r>
        <w:rPr>
          <w:rFonts w:hint="eastAsia" w:ascii="宋体" w:hAnsi="宋体" w:eastAsia="宋体" w:cs="宋体"/>
          <w:b/>
          <w:bCs/>
          <w:color w:val="auto"/>
          <w:sz w:val="24"/>
          <w:szCs w:val="24"/>
          <w:lang w:val="en-US" w:eastAsia="zh-CN"/>
        </w:rPr>
        <w:t xml:space="preserve">货物</w:t>
      </w:r>
      <w:r>
        <w:rPr>
          <w:rFonts w:hint="eastAsia" w:ascii="宋体" w:hAnsi="宋体" w:eastAsia="宋体" w:cs="宋体"/>
          <w:b/>
          <w:bCs/>
          <w:color w:val="auto"/>
          <w:sz w:val="24"/>
          <w:szCs w:val="24"/>
        </w:rPr>
        <w:t xml:space="preserve">类，行业类别为</w:t>
      </w:r>
      <w:r>
        <w:rPr>
          <w:rFonts w:hint="eastAsia" w:ascii="宋体" w:hAnsi="宋体" w:cs="宋体"/>
          <w:b/>
          <w:bCs/>
          <w:color w:val="auto"/>
          <w:sz w:val="24"/>
          <w:szCs w:val="24"/>
          <w:lang w:val="en-US" w:eastAsia="zh-CN"/>
        </w:rPr>
        <w:t xml:space="preserve">工</w:t>
      </w:r>
      <w:r>
        <w:rPr>
          <w:rFonts w:hint="eastAsia" w:ascii="宋体" w:hAnsi="宋体" w:eastAsia="宋体" w:cs="宋体"/>
          <w:b/>
          <w:bCs/>
          <w:color w:val="auto"/>
          <w:sz w:val="24"/>
          <w:szCs w:val="24"/>
          <w:lang w:val="en-US" w:eastAsia="zh-CN"/>
        </w:rPr>
        <w:t xml:space="preserve">业</w:t>
      </w:r>
      <w:r>
        <w:rPr>
          <w:rFonts w:hint="eastAsia" w:ascii="宋体" w:hAnsi="宋体" w:eastAsia="宋体" w:cs="宋体"/>
          <w:b/>
          <w:bCs/>
          <w:color w:val="auto"/>
          <w:sz w:val="24"/>
          <w:szCs w:val="24"/>
        </w:rPr>
        <w:t xml:space="preserve">。</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1、小微型企业价格扣除</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（1）本项目对小型和微型企业服务给予20%的价格扣除，用扣除后的价格参与评审。</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（2）供应商需按照采购文件的要求提供相应的《中小企业声明函》。</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2、残疾人福利单位价格扣除</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（1）本项目对残疾人福利性单位视同小型、微型企业，给予20%的价格扣除，用扣除后的价格参与评审。</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3、监狱和戒毒企业价格扣除</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（1）本项目对监狱和戒毒企业（简称监狱企业）视同小型、微型企业，给予20%的价格扣除，用扣除后的价格参与评审。</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90"/>
        <w:ind w:firstLine="480"/>
        <w:spacing w:beforeAutospacing="0" w:afterAutospacing="0" w:line="500" w:lineRule="exact"/>
        <w:rPr>
          <w:rFonts w:hint="eastAsia"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790"/>
        <w:ind w:firstLine="480"/>
        <w:spacing w:beforeAutospacing="0" w:afterAutospacing="0" w:line="50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80"/>
        <w:spacing w:line="500" w:lineRule="exact"/>
        <w:rPr>
          <w:rFonts w:ascii="宋体" w:hAnsi="宋体" w:eastAsia="宋体" w:cs="宋体"/>
          <w:i/>
          <w:iCs w:val="0"/>
          <w:sz w:val="24"/>
        </w:rPr>
      </w:pPr>
      <w:r>
        <w:rPr>
          <w:rFonts w:hint="eastAsia" w:ascii="宋体" w:hAnsi="宋体" w:eastAsia="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cs="宋体"/>
          <w:sz w:val="24"/>
          <w:lang w:eastAsia="zh-CN"/>
        </w:rPr>
        <w:t xml:space="preserve">投标人</w:t>
      </w:r>
      <w:r>
        <w:rPr>
          <w:rFonts w:hint="eastAsia" w:ascii="宋体" w:hAnsi="宋体" w:eastAsia="宋体" w:cs="宋体"/>
          <w:sz w:val="24"/>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i/>
          <w:iCs w:val="0"/>
          <w:sz w:val="24"/>
        </w:rPr>
        <w:t xml:space="preserve">如属政府强制采购产品未提供认证证书的或认证证书提供不全的将视为未实质性响应采购要求。</w:t>
      </w:r>
      <w:r>
        <w:rPr>
          <w:rFonts w:hint="eastAsia" w:ascii="宋体" w:hAnsi="宋体" w:eastAsia="宋体" w:cs="宋体"/>
          <w:i w:val="0"/>
          <w:iCs/>
          <w:sz w:val="24"/>
        </w:rPr>
        <w:t xml:space="preserve">其他条件相同情况下，应当优先采购节能产品、环境标志产品。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6、</w:t>
      </w:r>
      <w:r>
        <w:rPr>
          <w:rFonts w:hint="eastAsia" w:ascii="宋体" w:hAnsi="宋体" w:cs="宋体"/>
          <w:sz w:val="24"/>
          <w:lang w:eastAsia="zh-CN"/>
        </w:rPr>
        <w:t xml:space="preserve">投标人</w:t>
      </w:r>
      <w:r>
        <w:rPr>
          <w:rFonts w:hint="eastAsia" w:ascii="宋体" w:hAnsi="宋体" w:eastAsia="宋体" w:cs="宋体"/>
          <w:sz w:val="24"/>
        </w:rPr>
        <w:t xml:space="preserve">对于投标产品的商品包装、快递包装应按照《关于印发《商品包装政府采购需求标准（试行）》、《快递包装政府采购需求标准（试行）》的通知》（财办库〔2020〕123号）执行。</w:t>
      </w:r>
      <w:r/>
    </w:p>
    <w:p>
      <w:pPr>
        <w:ind w:firstLine="480"/>
        <w:spacing w:line="500" w:lineRule="exact"/>
        <w:rPr>
          <w:rFonts w:ascii="宋体" w:hAnsi="宋体" w:eastAsia="宋体" w:cs="宋体"/>
          <w:sz w:val="24"/>
        </w:rPr>
      </w:pPr>
      <w:r>
        <w:rPr>
          <w:rFonts w:hint="eastAsia" w:ascii="宋体" w:hAnsi="宋体" w:eastAsia="宋体" w:cs="宋体"/>
          <w:sz w:val="24"/>
        </w:rPr>
        <w:t xml:space="preserve">7、本文件中若涉及到数据中心采购，应按照《&lt;绿色数据中心政府采购需求标准（试行）&gt;的通知》（财库〔2023〕7号）执行。</w:t>
      </w:r>
      <w:r/>
    </w:p>
    <w:p>
      <w:pPr>
        <w:numPr>
          <w:ilvl w:val="0"/>
          <w:numId w:val="0"/>
        </w:numPr>
        <w:ind w:firstLine="480"/>
        <w:jc w:val="left"/>
        <w:pageBreakBefore w:val="0"/>
        <w:spacing w:before="120" w:after="120" w:line="340" w:lineRule="exact"/>
        <w:rPr>
          <w:rFonts w:hint="eastAsia" w:ascii="宋体" w:hAnsi="宋体"/>
          <w:b/>
          <w:color w:val="000000"/>
          <w:sz w:val="24"/>
          <w:szCs w:val="24"/>
        </w:rPr>
        <w:outlineLvl w:val="1"/>
      </w:pP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rPr>
          <w:rFonts w:hint="eastAsia" w:ascii="宋体" w:hAnsi="宋体"/>
          <w:b/>
          <w:color w:val="000000"/>
          <w:sz w:val="24"/>
          <w:szCs w:val="24"/>
        </w:rPr>
        <w:t xml:space="preserve">评标方法与评标标准</w:t>
      </w:r>
      <w:bookmarkEnd w:id="218"/>
      <w:r/>
      <w:r/>
    </w:p>
    <w:p>
      <w:pPr>
        <w:ind w:firstLine="480"/>
        <w:keepLines w:val="0"/>
        <w:keepNext w:val="0"/>
        <w:pageBreakBefore w:val="0"/>
        <w:spacing w:line="340" w:lineRule="exact"/>
        <w:widowControl w:val="off"/>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本项目采用综合评分法确定中标候选人。评标委员会将按下列评分办法和标准进行评分，总分值为100分。</w:t>
      </w:r>
      <w:r/>
    </w:p>
    <w:tbl>
      <w:tblPr>
        <w:tblStyle w:val="766"/>
        <w:tblpPr w:horzAnchor="text" w:tblpXSpec="center" w:vertAnchor="text" w:tblpY="1" w:leftFromText="180" w:topFromText="0" w:rightFromText="180" w:bottomFromText="0"/>
        <w:tblW w:w="509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01"/>
        <w:gridCol w:w="1131"/>
        <w:gridCol w:w="7418"/>
        <w:gridCol w:w="668"/>
      </w:tblGrid>
      <w:tr>
        <w:trPr>
          <w:jc w:val="center"/>
          <w:trHeight w:val="464"/>
        </w:trPr>
        <w:tc>
          <w:tcPr>
            <w:tcW w:w="306"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序号</w:t>
            </w:r>
            <w:r/>
          </w:p>
        </w:tc>
        <w:tc>
          <w:tcPr>
            <w:tcW w:w="576"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评分因素</w:t>
            </w:r>
            <w:r/>
          </w:p>
        </w:tc>
        <w:tc>
          <w:tcPr>
            <w:tcW w:w="3776" w:type="pct"/>
            <w:vAlign w:val="center"/>
            <w:textDirection w:val="lrTb"/>
            <w:noWrap w:val="false"/>
          </w:tcPr>
          <w:p>
            <w:pPr>
              <w:ind w:firstLine="482"/>
              <w:jc w:val="center"/>
              <w:keepLines w:val="0"/>
              <w:keepNext w:val="0"/>
              <w:pageBreakBefore w:val="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评审标准</w:t>
            </w:r>
            <w:r/>
          </w:p>
        </w:tc>
        <w:tc>
          <w:tcPr>
            <w:tcW w:w="340"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分值</w:t>
            </w:r>
            <w:r/>
          </w:p>
        </w:tc>
      </w:tr>
      <w:tr>
        <w:trPr>
          <w:jc w:val="center"/>
          <w:trHeight w:val="0"/>
        </w:trPr>
        <w:tc>
          <w:tcPr>
            <w:tcW w:w="306" w:type="pct"/>
            <w:vAlign w:val="center"/>
            <w:textDirection w:val="lrTb"/>
            <w:noWrap w:val="false"/>
          </w:tcPr>
          <w:p>
            <w:pPr>
              <w:ind w:firstLine="480"/>
              <w:jc w:val="center"/>
              <w:keepLines w:val="0"/>
              <w:keepNext w:val="0"/>
              <w:pageBreakBefore w:val="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jc w:val="center"/>
              <w:keepLines w:val="0"/>
              <w:keepNext w:val="0"/>
              <w:pageBreakBefore w:val="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w:t>
            </w:r>
            <w:r/>
          </w:p>
        </w:tc>
        <w:tc>
          <w:tcPr>
            <w:tcW w:w="576"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投标</w:t>
            </w:r>
            <w:r>
              <w:rPr>
                <w:rFonts w:hint="eastAsia" w:asciiTheme="minorEastAsia" w:hAnsiTheme="minorEastAsia" w:eastAsiaTheme="minorEastAsia" w:cstheme="minorEastAsia"/>
                <w:color w:val="000000"/>
                <w:sz w:val="24"/>
                <w:szCs w:val="24"/>
                <w:highlight w:val="none"/>
              </w:rPr>
              <w:t xml:space="preserve">价格</w:t>
            </w:r>
            <w:r/>
          </w:p>
        </w:tc>
        <w:tc>
          <w:tcPr>
            <w:tcW w:w="3776" w:type="pct"/>
            <w:vAlign w:val="center"/>
            <w:textDirection w:val="lrTb"/>
            <w:noWrap w:val="false"/>
          </w:tcPr>
          <w:p>
            <w:pPr>
              <w:ind w:left="63" w:firstLine="48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采用低价优先法计算，即满足招标文件要求且投标价格最低的投标报价为评标基准价，其价格分为满分3</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分。</w:t>
            </w:r>
            <w:r/>
          </w:p>
          <w:p>
            <w:pPr>
              <w:ind w:left="63" w:firstLine="48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其他投标人的价格分统一按照下列公式计算:投标报价得分=(评标基准价/投标报价)×3</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（小数点保留两位）</w:t>
            </w:r>
            <w:r/>
          </w:p>
          <w:p>
            <w:pPr>
              <w:ind w:left="63" w:firstLine="480"/>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因落实政府采购政策进行价格调整的，以调整后的价格计算评标基准价和投标报价。</w:t>
            </w:r>
            <w:r/>
          </w:p>
        </w:tc>
        <w:tc>
          <w:tcPr>
            <w:tcW w:w="340"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rPr>
              <w:t xml:space="preserve">3</w:t>
            </w:r>
            <w:r>
              <w:rPr>
                <w:rFonts w:hint="eastAsia" w:asciiTheme="minorEastAsia" w:hAnsiTheme="minorEastAsia" w:eastAsiaTheme="minorEastAsia" w:cstheme="minorEastAsia"/>
                <w:color w:val="000000"/>
                <w:sz w:val="24"/>
                <w:szCs w:val="24"/>
                <w:highlight w:val="none"/>
                <w:lang w:val="en-US" w:eastAsia="zh-CN"/>
              </w:rPr>
              <w:t xml:space="preserve">3</w:t>
            </w:r>
            <w:r/>
          </w:p>
        </w:tc>
      </w:tr>
      <w:tr>
        <w:trPr>
          <w:jc w:val="center"/>
          <w:trHeight w:val="0"/>
        </w:trPr>
        <w:tc>
          <w:tcPr>
            <w:tcW w:w="306"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w:t>
            </w:r>
            <w:r/>
          </w:p>
        </w:tc>
        <w:tc>
          <w:tcPr>
            <w:tcBorders>
              <w:bottom w:val="single" w:color="auto" w:sz="4" w:space="0"/>
            </w:tcBorders>
            <w:tcW w:w="576" w:type="pct"/>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highlight w:val="none"/>
                <w:lang w:eastAsia="zh-CN"/>
              </w:rPr>
            </w:pPr>
            <w:r>
              <w:rPr>
                <w:rFonts w:hint="eastAsia" w:ascii="宋体" w:hAnsi="宋体" w:eastAsia="宋体" w:cs="宋体"/>
                <w:color w:val="000000"/>
                <w:sz w:val="24"/>
                <w:szCs w:val="21"/>
                <w:lang w:val="en-US" w:eastAsia="zh-CN" w:bidi="ar"/>
              </w:rPr>
              <w:t xml:space="preserve">总体技术方案</w:t>
            </w:r>
            <w:r/>
          </w:p>
        </w:tc>
        <w:tc>
          <w:tcPr>
            <w:tcBorders>
              <w:bottom w:val="single" w:color="auto" w:sz="4" w:space="0"/>
            </w:tcBorders>
            <w:tcW w:w="3776"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1"/>
                <w:highlight w:val="none"/>
                <w:lang w:val="en-US" w:eastAsia="zh-CN" w:bidi="ar"/>
              </w:rPr>
            </w:pPr>
            <w:r>
              <w:rPr>
                <w:rFonts w:hint="eastAsia" w:ascii="宋体" w:hAnsi="宋体" w:eastAsia="宋体" w:cs="宋体"/>
                <w:color w:val="000000"/>
                <w:sz w:val="24"/>
                <w:szCs w:val="21"/>
                <w:lang w:val="en-US" w:eastAsia="zh-CN" w:bidi="ar"/>
              </w:rPr>
              <w:tab/>
            </w:r>
            <w:r>
              <w:rPr>
                <w:rFonts w:hint="eastAsia" w:ascii="宋体" w:hAnsi="宋体" w:eastAsia="宋体" w:cs="宋体"/>
                <w:color w:val="000000"/>
                <w:sz w:val="24"/>
                <w:szCs w:val="21"/>
                <w:highlight w:val="none"/>
                <w:lang w:val="en-US" w:eastAsia="zh-CN" w:bidi="ar"/>
              </w:rPr>
              <w:t xml:space="preserve">投标人提供的</w:t>
            </w:r>
            <w:r>
              <w:rPr>
                <w:rFonts w:hint="eastAsia" w:asciiTheme="minorEastAsia" w:hAnsiTheme="minorEastAsia" w:eastAsiaTheme="minorEastAsia" w:cstheme="minorEastAsia"/>
                <w:color w:val="000000"/>
                <w:sz w:val="24"/>
                <w:szCs w:val="24"/>
                <w:highlight w:val="none"/>
                <w:lang w:val="en-US" w:eastAsia="zh-CN"/>
              </w:rPr>
              <w:t xml:space="preserve">粪污处理系统、除臭系统和污水处理系统的</w:t>
            </w:r>
            <w:r>
              <w:rPr>
                <w:rFonts w:hint="eastAsia" w:ascii="宋体" w:hAnsi="宋体" w:eastAsia="宋体" w:cs="宋体"/>
                <w:color w:val="000000"/>
                <w:sz w:val="24"/>
                <w:szCs w:val="21"/>
                <w:highlight w:val="none"/>
                <w:lang w:val="en-US" w:eastAsia="zh-CN" w:bidi="ar"/>
              </w:rPr>
              <w:t xml:space="preserve">总体技术方案</w:t>
            </w:r>
            <w:r>
              <w:rPr>
                <w:rFonts w:hint="eastAsia" w:ascii="宋体" w:hAnsi="宋体" w:cs="宋体"/>
                <w:color w:val="000000"/>
                <w:sz w:val="24"/>
                <w:szCs w:val="21"/>
                <w:highlight w:val="none"/>
                <w:lang w:val="en-US" w:eastAsia="zh-CN" w:bidi="ar"/>
              </w:rPr>
              <w:t xml:space="preserve">内容至少</w:t>
            </w:r>
            <w:r>
              <w:rPr>
                <w:rFonts w:hint="eastAsia" w:ascii="宋体" w:hAnsi="宋体" w:eastAsia="宋体" w:cs="宋体"/>
                <w:color w:val="000000"/>
                <w:sz w:val="24"/>
                <w:szCs w:val="21"/>
                <w:highlight w:val="none"/>
                <w:lang w:val="en-US" w:eastAsia="zh-CN" w:bidi="ar"/>
              </w:rPr>
              <w:t xml:space="preserve">包括但不限于工艺设计、系统平面图、工艺流程图、技术方案，运营、操作、自动化</w:t>
            </w:r>
            <w:r>
              <w:rPr>
                <w:rFonts w:hint="eastAsia" w:ascii="宋体" w:hAnsi="宋体" w:cs="宋体"/>
                <w:color w:val="000000"/>
                <w:sz w:val="24"/>
                <w:szCs w:val="21"/>
                <w:highlight w:val="none"/>
                <w:lang w:val="en-US" w:eastAsia="zh-CN" w:bidi="ar"/>
              </w:rPr>
              <w:t xml:space="preserve">等</w:t>
            </w:r>
            <w:r>
              <w:rPr>
                <w:rFonts w:hint="eastAsia" w:ascii="宋体" w:hAnsi="宋体" w:eastAsia="宋体" w:cs="宋体"/>
                <w:color w:val="000000"/>
                <w:sz w:val="24"/>
                <w:szCs w:val="21"/>
                <w:highlight w:val="none"/>
                <w:lang w:val="en-US" w:eastAsia="zh-CN" w:bidi="ar"/>
              </w:rPr>
              <w:t xml:space="preserve">。</w:t>
            </w:r>
            <w:r/>
          </w:p>
          <w:p>
            <w:pPr>
              <w:ind w:firstLine="480"/>
              <w:jc w:val="left"/>
              <w:keepLines w:val="0"/>
              <w:keepNext w:val="0"/>
              <w:pageBreakBefore w:val="0"/>
              <w:spacing w:line="440" w:lineRule="exact"/>
              <w:widowControl/>
              <w:rPr>
                <w:rFonts w:hint="eastAsia" w:asciiTheme="minorEastAsia" w:hAnsiTheme="minorEastAsia" w:eastAsiaTheme="minorEastAsia" w:cstheme="minorEastAsia"/>
                <w:sz w:val="24"/>
                <w:szCs w:val="24"/>
                <w:lang w:val="en-US" w:eastAsia="zh-CN"/>
              </w:rPr>
            </w:pPr>
            <w:r>
              <w:rPr>
                <w:rFonts w:hint="eastAsia" w:ascii="宋体" w:hAnsi="宋体" w:eastAsia="宋体" w:cs="宋体"/>
                <w:color w:val="000000"/>
                <w:sz w:val="24"/>
                <w:szCs w:val="21"/>
                <w:highlight w:val="none"/>
              </w:rPr>
              <w:t xml:space="preserve">方案与本项目密切相关且符合项目需求的得</w:t>
            </w:r>
            <w:r>
              <w:rPr>
                <w:rFonts w:hint="eastAsia" w:ascii="宋体" w:hAnsi="宋体" w:cs="宋体"/>
                <w:color w:val="000000"/>
                <w:sz w:val="24"/>
                <w:szCs w:val="21"/>
                <w:highlight w:val="none"/>
                <w:lang w:val="en-US" w:eastAsia="zh-CN"/>
              </w:rPr>
              <w:t xml:space="preserve">18</w:t>
            </w:r>
            <w:r>
              <w:rPr>
                <w:rFonts w:hint="eastAsia" w:ascii="宋体" w:hAnsi="宋体" w:eastAsia="宋体" w:cs="宋体"/>
                <w:color w:val="000000"/>
                <w:sz w:val="24"/>
                <w:szCs w:val="21"/>
                <w:highlight w:val="none"/>
              </w:rPr>
              <w:t xml:space="preserve">分，每有一项内容缺失的扣</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分，每有一项不利于本项目目标的实现或现有技术条件下不可能实现的扣</w:t>
            </w:r>
            <w:r>
              <w:rPr>
                <w:rFonts w:hint="eastAsia" w:ascii="宋体" w:hAnsi="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rPr>
              <w:t xml:space="preserve">分；每有一项非专门针对本项目或存在漏洞或前后表述矛盾的扣1分；扣完为止</w:t>
            </w:r>
            <w:r>
              <w:rPr>
                <w:rFonts w:hint="eastAsia" w:ascii="宋体" w:hAnsi="宋体" w:cs="宋体"/>
                <w:color w:val="000000"/>
                <w:sz w:val="24"/>
                <w:szCs w:val="21"/>
                <w:highlight w:val="none"/>
                <w:lang w:eastAsia="zh-CN"/>
              </w:rPr>
              <w:t xml:space="preserve">。</w:t>
            </w:r>
            <w:r/>
          </w:p>
        </w:tc>
        <w:tc>
          <w:tcPr>
            <w:tcW w:w="340" w:type="pct"/>
            <w:vAlign w:val="center"/>
            <w:textDirection w:val="lrTb"/>
            <w:noWrap w:val="false"/>
          </w:tcPr>
          <w:p>
            <w:pPr>
              <w:jc w:val="center"/>
              <w:keepLines w:val="0"/>
              <w:keepNext w:val="0"/>
              <w:pageBreakBefore w:val="0"/>
              <w:spacing w:line="440" w:lineRule="exact"/>
              <w:widowControl/>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18</w:t>
            </w:r>
            <w:r/>
          </w:p>
        </w:tc>
      </w:tr>
      <w:tr>
        <w:trPr>
          <w:jc w:val="center"/>
          <w:trHeight w:val="0"/>
        </w:trPr>
        <w:tc>
          <w:tcPr>
            <w:tcW w:w="306"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w:t>
            </w:r>
            <w:r/>
          </w:p>
        </w:tc>
        <w:tc>
          <w:tcPr>
            <w:tcBorders>
              <w:bottom w:val="single" w:color="auto" w:sz="4" w:space="0"/>
            </w:tcBorders>
            <w:tcW w:w="576"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拟投入本项目的组织机构设置及人员配备方案</w:t>
            </w:r>
            <w:r/>
          </w:p>
        </w:tc>
        <w:tc>
          <w:tcPr>
            <w:tcBorders>
              <w:bottom w:val="single" w:color="auto" w:sz="4" w:space="0"/>
            </w:tcBorders>
            <w:tcW w:w="3776" w:type="pct"/>
            <w:vAlign w:val="center"/>
            <w:textDirection w:val="lrTb"/>
            <w:noWrap w:val="false"/>
          </w:tcPr>
          <w:p>
            <w:pPr>
              <w:ind w:left="63" w:firstLine="482"/>
              <w:keepLines w:val="0"/>
              <w:keepNext w:val="0"/>
              <w:pageBreakBefore w:val="0"/>
              <w:spacing w:line="44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1.组织机构设置、人员配备（3分）</w:t>
            </w:r>
            <w:r/>
          </w:p>
          <w:p>
            <w:pPr>
              <w:ind w:left="63"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1）组织机构设置与人员配备方案（1分）。（方案配置科学有效的得1分，存在漏洞或前后表述矛盾的扣0.5分，不提供方案不得分）。</w:t>
            </w:r>
            <w:r/>
          </w:p>
          <w:p>
            <w:pPr>
              <w:ind w:left="63"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2）人员岗位职责方案（2分）。</w:t>
            </w:r>
            <w:r/>
          </w:p>
          <w:p>
            <w:pPr>
              <w:ind w:left="63"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岗位职责方案与本项目密切相关且符合项目需求的得2分，不利于本项目目标的实现或现有技术条件下不可能实现的扣1.5分；非专门针对本项目或存在漏洞或前后表述矛盾的扣1分；扣完为止。</w:t>
            </w:r>
            <w:r/>
          </w:p>
          <w:p>
            <w:pPr>
              <w:ind w:left="63" w:firstLine="482"/>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lang w:val="en-US" w:eastAsia="zh-CN"/>
              </w:rPr>
              <w:tab/>
            </w:r>
            <w:r>
              <w:rPr>
                <w:rFonts w:hint="eastAsia" w:asciiTheme="minorEastAsia" w:hAnsiTheme="minorEastAsia" w:eastAsiaTheme="minorEastAsia" w:cstheme="minorEastAsia"/>
                <w:b/>
                <w:bCs/>
                <w:sz w:val="24"/>
                <w:szCs w:val="24"/>
                <w:lang w:val="en-US" w:eastAsia="zh-CN"/>
              </w:rPr>
              <w:t xml:space="preserve">项目技术团队（6分）</w:t>
            </w:r>
            <w:r>
              <w:rPr>
                <w:rFonts w:hint="eastAsia" w:asciiTheme="minorEastAsia" w:hAnsiTheme="minorEastAsia" w:eastAsiaTheme="minorEastAsia" w:cstheme="minorEastAsia"/>
                <w:sz w:val="24"/>
                <w:szCs w:val="24"/>
                <w:lang w:val="en-US" w:eastAsia="zh-CN"/>
              </w:rPr>
              <w:t xml:space="preserve"> </w:t>
            </w:r>
            <w:r/>
          </w:p>
          <w:p>
            <w:pPr>
              <w:ind w:left="63"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项目技术团队具有环境类工程技术职称资格证，其中高级工程师及以上技术职称的，每有1人得4分；中级工程师技术职称的，每有1人得1分；初级职称的，每有1人得0.5分 。同一人以最高级计算，不得重复得分，本项最高6分。</w:t>
            </w:r>
            <w:r/>
          </w:p>
          <w:p>
            <w:pPr>
              <w:ind w:left="63"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注：以上人员不得重复，重复人员按高分计取一份证书，投标文件中提供针对本项目配备的人员名单、相关证书原件扫描件，否则不认可。</w:t>
            </w:r>
            <w:r/>
          </w:p>
        </w:tc>
        <w:tc>
          <w:tcPr>
            <w:tcW w:w="340" w:type="pct"/>
            <w:vAlign w:val="center"/>
            <w:textDirection w:val="lrTb"/>
            <w:noWrap w:val="false"/>
          </w:tcPr>
          <w:p>
            <w:pPr>
              <w:jc w:val="center"/>
              <w:keepLines w:val="0"/>
              <w:keepNext w:val="0"/>
              <w:pageBreakBefore w:val="0"/>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9</w:t>
            </w:r>
            <w:r/>
          </w:p>
        </w:tc>
      </w:tr>
      <w:tr>
        <w:trPr>
          <w:jc w:val="center"/>
          <w:trHeight w:val="0"/>
        </w:trPr>
        <w:tc>
          <w:tcPr>
            <w:tcW w:w="306"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4</w:t>
            </w:r>
            <w:r/>
          </w:p>
        </w:tc>
        <w:tc>
          <w:tcPr>
            <w:tcBorders>
              <w:bottom w:val="single" w:color="auto" w:sz="4" w:space="0"/>
            </w:tcBorders>
            <w:tcW w:w="576" w:type="pct"/>
            <w:vAlign w:val="center"/>
            <w:textDirection w:val="lrTb"/>
            <w:noWrap w:val="false"/>
          </w:tcPr>
          <w:p>
            <w:pPr>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sz w:val="24"/>
                <w:szCs w:val="21"/>
                <w:lang w:val="en-US" w:eastAsia="zh-CN" w:bidi="ar"/>
              </w:rPr>
              <w:t xml:space="preserve">项目实施方案</w:t>
            </w:r>
            <w:r/>
          </w:p>
        </w:tc>
        <w:tc>
          <w:tcPr>
            <w:tcBorders>
              <w:bottom w:val="single" w:color="auto" w:sz="4" w:space="0"/>
            </w:tcBorders>
            <w:tcW w:w="3776" w:type="pct"/>
            <w:vAlign w:val="center"/>
            <w:textDirection w:val="lrTb"/>
            <w:noWrap w:val="false"/>
          </w:tcPr>
          <w:p>
            <w:pPr>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b/>
                <w:bCs/>
                <w:color w:val="000000"/>
                <w:sz w:val="24"/>
                <w:szCs w:val="21"/>
              </w:rPr>
              <w:t xml:space="preserve">1.施工组织方案（</w:t>
            </w:r>
            <w:r>
              <w:rPr>
                <w:rFonts w:hint="eastAsia" w:ascii="宋体" w:hAnsi="宋体" w:cs="宋体"/>
                <w:b/>
                <w:bCs/>
                <w:color w:val="000000"/>
                <w:sz w:val="24"/>
                <w:szCs w:val="21"/>
                <w:lang w:val="en-US" w:eastAsia="zh-CN"/>
              </w:rPr>
              <w:t xml:space="preserve">5</w:t>
            </w:r>
            <w:r>
              <w:rPr>
                <w:rFonts w:hint="eastAsia" w:ascii="宋体" w:hAnsi="宋体" w:eastAsia="宋体" w:cs="宋体"/>
                <w:b/>
                <w:bCs/>
                <w:color w:val="000000"/>
                <w:sz w:val="24"/>
                <w:szCs w:val="21"/>
              </w:rPr>
              <w:t xml:space="preserve">分）</w:t>
            </w:r>
            <w:r>
              <w:rPr>
                <w:rFonts w:hint="eastAsia" w:ascii="宋体" w:hAnsi="宋体" w:eastAsia="宋体" w:cs="宋体"/>
                <w:color w:val="000000"/>
                <w:sz w:val="24"/>
                <w:szCs w:val="21"/>
              </w:rPr>
              <w:t xml:space="preserve"> </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方案内容至少包含流程管理、技术创新、环境保护、质量保证、安全生产及文明施工等。</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方案与本项目密切相关且符合项目需求的得</w:t>
            </w:r>
            <w:r>
              <w:rPr>
                <w:rFonts w:hint="eastAsia" w:ascii="宋体" w:hAnsi="宋体" w:cs="宋体"/>
                <w:color w:val="000000"/>
                <w:sz w:val="24"/>
                <w:szCs w:val="21"/>
                <w:lang w:val="en-US" w:eastAsia="zh-CN"/>
              </w:rPr>
              <w:t xml:space="preserve">5</w:t>
            </w:r>
            <w:r>
              <w:rPr>
                <w:rFonts w:hint="eastAsia" w:ascii="宋体" w:hAnsi="宋体" w:eastAsia="宋体" w:cs="宋体"/>
                <w:color w:val="000000"/>
                <w:sz w:val="24"/>
                <w:szCs w:val="21"/>
              </w:rPr>
              <w:t xml:space="preserve">分，每有一项内容缺失的扣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分，每有一项不利于本项目目标的实现或现有技术条件下不可能实现的扣0.</w:t>
            </w: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rPr>
              <w:t xml:space="preserve">；扣完为止。</w:t>
            </w:r>
            <w:r/>
          </w:p>
          <w:p>
            <w:pPr>
              <w:jc w:val="left"/>
              <w:keepLines w:val="0"/>
              <w:keepNext w:val="0"/>
              <w:pageBreakBefore w:val="0"/>
              <w:spacing w:line="440" w:lineRule="exact"/>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2.项目突发事件的应急预案及处置措施。（3分）</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方案至少包括应对紧急情况处理、应急响应流程等。</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方案与本项目密切相关且符合项目需求的得</w:t>
            </w:r>
            <w:r>
              <w:rPr>
                <w:rFonts w:hint="eastAsia" w:ascii="宋体" w:hAnsi="宋体" w:cs="宋体"/>
                <w:color w:val="000000"/>
                <w:sz w:val="24"/>
                <w:szCs w:val="21"/>
                <w:lang w:val="en-US" w:eastAsia="zh-CN"/>
              </w:rPr>
              <w:t xml:space="preserve">3</w:t>
            </w:r>
            <w:r>
              <w:rPr>
                <w:rFonts w:hint="eastAsia" w:ascii="宋体" w:hAnsi="宋体" w:eastAsia="宋体" w:cs="宋体"/>
                <w:color w:val="000000"/>
                <w:sz w:val="24"/>
                <w:szCs w:val="21"/>
              </w:rPr>
              <w:t xml:space="preserve">分，每有一项内容缺失的扣</w:t>
            </w:r>
            <w:r>
              <w:rPr>
                <w:rFonts w:hint="eastAsia" w:ascii="宋体" w:hAnsi="宋体" w:cs="宋体"/>
                <w:color w:val="000000"/>
                <w:sz w:val="24"/>
                <w:szCs w:val="21"/>
                <w:highlight w:val="none"/>
                <w:lang w:val="en-US" w:eastAsia="zh-CN"/>
              </w:rPr>
              <w:t xml:space="preserve">1.5</w:t>
            </w:r>
            <w:r>
              <w:rPr>
                <w:rFonts w:hint="eastAsia" w:ascii="宋体" w:hAnsi="宋体" w:eastAsia="宋体" w:cs="宋体"/>
                <w:color w:val="000000"/>
                <w:sz w:val="24"/>
                <w:szCs w:val="21"/>
                <w:highlight w:val="none"/>
              </w:rPr>
              <w:t xml:space="preserve">分，每有一项不利于本项目目标的实现或现有技术条件下不可能实现的扣1分；每有一项非专门针对本项目或存在漏洞或前后表述矛盾的扣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rPr>
              <w:t xml:space="preserve">扣完为止。 </w:t>
            </w:r>
            <w:r/>
          </w:p>
          <w:p>
            <w:pPr>
              <w:jc w:val="left"/>
              <w:keepLines w:val="0"/>
              <w:keepNext w:val="0"/>
              <w:pageBreakBefore w:val="0"/>
              <w:spacing w:line="440" w:lineRule="exact"/>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3. 质量控制措施及质量考核体系 （3分） </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方案至少包括生产质量控制保障方案、质量的考核体系方案等内容。</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方案与本项目密切相关且符合项目需求的得3分，每有一项内容缺失的扣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.5分，每有一项不利于本项目目标的实现或现有技术条件下不可能实现的扣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分；扣完为</w:t>
            </w:r>
            <w:r>
              <w:rPr>
                <w:rFonts w:hint="eastAsia" w:ascii="宋体" w:hAnsi="宋体" w:eastAsia="宋体" w:cs="宋体"/>
                <w:color w:val="000000"/>
                <w:sz w:val="24"/>
                <w:szCs w:val="21"/>
              </w:rPr>
              <w:t xml:space="preserve">止。</w:t>
            </w:r>
            <w:r/>
          </w:p>
          <w:p>
            <w:pPr>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b/>
                <w:bCs/>
                <w:color w:val="000000"/>
                <w:sz w:val="24"/>
                <w:szCs w:val="21"/>
              </w:rPr>
              <w:t xml:space="preserve">4.安全文明措施方案（</w:t>
            </w:r>
            <w:r>
              <w:rPr>
                <w:rFonts w:hint="eastAsia" w:ascii="宋体" w:hAnsi="宋体" w:cs="宋体"/>
                <w:b/>
                <w:bCs/>
                <w:color w:val="000000"/>
                <w:sz w:val="24"/>
                <w:szCs w:val="21"/>
                <w:lang w:val="en-US" w:eastAsia="zh-CN"/>
              </w:rPr>
              <w:t xml:space="preserve">4</w:t>
            </w:r>
            <w:r>
              <w:rPr>
                <w:rFonts w:hint="eastAsia" w:ascii="宋体" w:hAnsi="宋体" w:eastAsia="宋体" w:cs="宋体"/>
                <w:b/>
                <w:bCs/>
                <w:color w:val="000000"/>
                <w:sz w:val="24"/>
                <w:szCs w:val="21"/>
              </w:rPr>
              <w:t xml:space="preserve">分）</w:t>
            </w:r>
            <w:r>
              <w:rPr>
                <w:rFonts w:hint="eastAsia" w:ascii="宋体" w:hAnsi="宋体" w:eastAsia="宋体" w:cs="宋体"/>
                <w:color w:val="000000"/>
                <w:sz w:val="24"/>
                <w:szCs w:val="21"/>
              </w:rPr>
              <w:t xml:space="preserve"> </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方案至少包括安全文明作业措施方案、安全文明制度方案、安全文明设施、劳动保护方案等。</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highlight w:val="none"/>
              </w:rPr>
              <w:t xml:space="preserve">方案与本项目密切相关且符合项目需求的得</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分，每有一项内容缺失的扣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分，每有一项不利于本项目目标的实现或现有技术条件下不可能实现的扣0.</w:t>
            </w: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分；扣完为止</w:t>
            </w:r>
            <w:r>
              <w:rPr>
                <w:rFonts w:hint="eastAsia" w:ascii="宋体" w:hAnsi="宋体" w:eastAsia="宋体" w:cs="宋体"/>
                <w:color w:val="000000"/>
                <w:sz w:val="24"/>
                <w:szCs w:val="21"/>
              </w:rPr>
              <w:t xml:space="preserve">。</w:t>
            </w:r>
            <w:r/>
          </w:p>
          <w:p>
            <w:pPr>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b/>
                <w:bCs/>
                <w:color w:val="000000"/>
                <w:sz w:val="24"/>
                <w:szCs w:val="21"/>
              </w:rPr>
              <w:t xml:space="preserve">5.人员培训方案（</w:t>
            </w:r>
            <w:r>
              <w:rPr>
                <w:rFonts w:hint="eastAsia" w:ascii="宋体" w:hAnsi="宋体" w:cs="宋体"/>
                <w:b/>
                <w:bCs/>
                <w:color w:val="000000"/>
                <w:sz w:val="24"/>
                <w:szCs w:val="21"/>
                <w:lang w:val="en-US" w:eastAsia="zh-CN"/>
              </w:rPr>
              <w:t xml:space="preserve">4</w:t>
            </w:r>
            <w:r>
              <w:rPr>
                <w:rFonts w:hint="eastAsia" w:ascii="宋体" w:hAnsi="宋体" w:eastAsia="宋体" w:cs="宋体"/>
                <w:b/>
                <w:bCs/>
                <w:color w:val="000000"/>
                <w:sz w:val="24"/>
                <w:szCs w:val="21"/>
              </w:rPr>
              <w:t xml:space="preserve">分）</w:t>
            </w:r>
            <w:r>
              <w:rPr>
                <w:rFonts w:hint="eastAsia" w:ascii="宋体" w:hAnsi="宋体" w:eastAsia="宋体" w:cs="宋体"/>
                <w:color w:val="000000"/>
                <w:sz w:val="24"/>
                <w:szCs w:val="21"/>
              </w:rPr>
              <w:t xml:space="preserve"> </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方案至少包括人员岗前培训方案、生产技能培训方案、安全生产培训方案、应急培训方案等。</w:t>
            </w:r>
            <w:r/>
          </w:p>
          <w:p>
            <w:pPr>
              <w:ind w:firstLine="480"/>
              <w:jc w:val="left"/>
              <w:keepLines w:val="0"/>
              <w:keepNext w:val="0"/>
              <w:pageBreakBefore w:val="0"/>
              <w:spacing w:line="440" w:lineRule="exact"/>
              <w:widowControl/>
              <w:rPr>
                <w:rFonts w:hint="eastAsia" w:ascii="宋体" w:hAnsi="宋体" w:eastAsia="宋体" w:cs="宋体"/>
                <w:color w:val="000000"/>
                <w:sz w:val="24"/>
                <w:szCs w:val="21"/>
              </w:rPr>
            </w:pPr>
            <w:r>
              <w:rPr>
                <w:rFonts w:hint="eastAsia" w:ascii="宋体" w:hAnsi="宋体" w:eastAsia="宋体" w:cs="宋体"/>
                <w:color w:val="000000"/>
                <w:sz w:val="24"/>
                <w:szCs w:val="21"/>
                <w:highlight w:val="none"/>
              </w:rPr>
              <w:t xml:space="preserve">方案与本项目密切相关且符合项目需求的得</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分，每有一项内容缺失的扣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分，每有一项不利于本项目目标的实现或现有技术条件下不可能实现的扣0.</w:t>
            </w: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分；扣完为止</w:t>
            </w:r>
            <w:r>
              <w:rPr>
                <w:rFonts w:hint="eastAsia" w:ascii="宋体" w:hAnsi="宋体" w:eastAsia="宋体" w:cs="宋体"/>
                <w:color w:val="000000"/>
                <w:sz w:val="24"/>
                <w:szCs w:val="21"/>
              </w:rPr>
              <w:t xml:space="preserve">。</w:t>
            </w:r>
            <w:r/>
          </w:p>
          <w:p>
            <w:pPr>
              <w:jc w:val="left"/>
              <w:keepLines w:val="0"/>
              <w:keepNext w:val="0"/>
              <w:pageBreakBefore w:val="0"/>
              <w:spacing w:line="440" w:lineRule="exact"/>
              <w:widowControl/>
              <w:rPr>
                <w:rFonts w:hint="eastAsia" w:ascii="宋体" w:hAnsi="宋体" w:eastAsia="宋体" w:cs="宋体"/>
                <w:b/>
                <w:bCs/>
                <w:color w:val="000000"/>
                <w:sz w:val="24"/>
                <w:szCs w:val="21"/>
              </w:rPr>
            </w:pPr>
            <w:r>
              <w:rPr>
                <w:rFonts w:hint="eastAsia" w:ascii="宋体" w:hAnsi="宋体" w:eastAsia="宋体" w:cs="宋体"/>
                <w:b/>
                <w:bCs/>
                <w:color w:val="000000"/>
                <w:sz w:val="24"/>
                <w:szCs w:val="21"/>
                <w:lang w:val="en-US" w:eastAsia="zh-CN"/>
              </w:rPr>
              <w:t xml:space="preserve">6.</w:t>
            </w:r>
            <w:r>
              <w:rPr>
                <w:rFonts w:hint="eastAsia" w:ascii="宋体" w:hAnsi="宋体" w:eastAsia="宋体" w:cs="宋体"/>
                <w:b/>
                <w:bCs/>
                <w:color w:val="000000"/>
                <w:sz w:val="24"/>
                <w:szCs w:val="21"/>
              </w:rPr>
              <w:t xml:space="preserve">设备工程调试</w:t>
            </w:r>
            <w:r>
              <w:rPr>
                <w:rFonts w:hint="eastAsia" w:ascii="宋体" w:hAnsi="宋体" w:eastAsia="宋体" w:cs="宋体"/>
                <w:b/>
                <w:bCs/>
                <w:color w:val="000000"/>
                <w:sz w:val="24"/>
                <w:szCs w:val="21"/>
                <w:lang w:val="en-US" w:eastAsia="zh-CN"/>
              </w:rPr>
              <w:t xml:space="preserve">方案</w:t>
            </w:r>
            <w:r>
              <w:rPr>
                <w:rFonts w:hint="eastAsia" w:ascii="宋体" w:hAnsi="宋体" w:eastAsia="宋体" w:cs="宋体"/>
                <w:b/>
                <w:bCs/>
                <w:color w:val="000000"/>
                <w:sz w:val="24"/>
                <w:szCs w:val="21"/>
                <w:lang w:eastAsia="zh-CN"/>
              </w:rPr>
              <w:t xml:space="preserve">（</w:t>
            </w:r>
            <w:r>
              <w:rPr>
                <w:rFonts w:hint="eastAsia" w:ascii="宋体" w:hAnsi="宋体" w:eastAsia="宋体" w:cs="宋体"/>
                <w:b/>
                <w:bCs/>
                <w:color w:val="000000"/>
                <w:sz w:val="24"/>
                <w:szCs w:val="21"/>
                <w:lang w:val="en-US" w:eastAsia="zh-CN"/>
              </w:rPr>
              <w:t xml:space="preserve">3</w:t>
            </w:r>
            <w:r>
              <w:rPr>
                <w:rFonts w:hint="eastAsia" w:ascii="宋体" w:hAnsi="宋体" w:eastAsia="宋体" w:cs="宋体"/>
                <w:b/>
                <w:bCs/>
                <w:color w:val="000000"/>
                <w:sz w:val="24"/>
                <w:szCs w:val="21"/>
              </w:rPr>
              <w:t xml:space="preserve">分）</w:t>
            </w:r>
            <w:r/>
          </w:p>
          <w:p>
            <w:pPr>
              <w:ind w:firstLine="480"/>
              <w:jc w:val="left"/>
              <w:keepLines w:val="0"/>
              <w:keepNext w:val="0"/>
              <w:pageBreakBefore w:val="0"/>
              <w:spacing w:line="440" w:lineRule="exact"/>
              <w:widowControl/>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方案内容至少包含粪污处理</w:t>
            </w:r>
            <w:r>
              <w:rPr>
                <w:rFonts w:hint="eastAsia" w:ascii="宋体" w:hAnsi="宋体" w:eastAsia="宋体" w:cs="宋体"/>
                <w:color w:val="000000"/>
                <w:sz w:val="24"/>
                <w:szCs w:val="21"/>
                <w:highlight w:val="none"/>
                <w:lang w:val="en-US" w:eastAsia="zh-CN"/>
              </w:rPr>
              <w:t xml:space="preserve">设备调试方案</w:t>
            </w:r>
            <w:r>
              <w:rPr>
                <w:rFonts w:hint="eastAsia" w:ascii="宋体" w:hAnsi="宋体" w:eastAsia="宋体" w:cs="宋体"/>
                <w:color w:val="000000"/>
                <w:sz w:val="24"/>
                <w:szCs w:val="21"/>
                <w:highlight w:val="none"/>
              </w:rPr>
              <w:t xml:space="preserve">、除臭系统</w:t>
            </w:r>
            <w:r>
              <w:rPr>
                <w:rFonts w:hint="eastAsia" w:ascii="宋体" w:hAnsi="宋体" w:eastAsia="宋体" w:cs="宋体"/>
                <w:color w:val="000000"/>
                <w:sz w:val="24"/>
                <w:szCs w:val="21"/>
                <w:highlight w:val="none"/>
                <w:lang w:val="en-US" w:eastAsia="zh-CN"/>
              </w:rPr>
              <w:t xml:space="preserve">设备调试方案</w:t>
            </w:r>
            <w:r>
              <w:rPr>
                <w:rFonts w:hint="eastAsia" w:ascii="宋体" w:hAnsi="宋体" w:eastAsia="宋体" w:cs="宋体"/>
                <w:color w:val="000000"/>
                <w:sz w:val="24"/>
                <w:szCs w:val="21"/>
                <w:highlight w:val="none"/>
              </w:rPr>
              <w:t xml:space="preserve">、尾水处理系统</w:t>
            </w:r>
            <w:r>
              <w:rPr>
                <w:rFonts w:hint="eastAsia" w:ascii="宋体" w:hAnsi="宋体" w:eastAsia="宋体" w:cs="宋体"/>
                <w:color w:val="000000"/>
                <w:sz w:val="24"/>
                <w:szCs w:val="21"/>
                <w:highlight w:val="none"/>
                <w:lang w:val="en-US" w:eastAsia="zh-CN"/>
              </w:rPr>
              <w:t xml:space="preserve">设备调试方案等。</w:t>
            </w:r>
            <w:r/>
          </w:p>
          <w:p>
            <w:pPr>
              <w:numPr>
                <w:ilvl w:val="0"/>
                <w:numId w:val="0"/>
              </w:numPr>
              <w:ind w:firstLine="480"/>
              <w:jc w:val="both"/>
              <w:keepLines w:val="0"/>
              <w:keepNext w:val="0"/>
              <w:pageBreakBefore w:val="0"/>
              <w:spacing w:line="440" w:lineRule="exact"/>
              <w:widowControl/>
              <w:rPr>
                <w:rFonts w:hint="eastAsia" w:ascii="宋体" w:hAnsi="宋体" w:eastAsia="宋体" w:cs="宋体"/>
                <w:color w:val="0000ff"/>
                <w:sz w:val="24"/>
                <w:szCs w:val="21"/>
                <w:highlight w:val="none"/>
                <w:lang w:eastAsia="zh-CN"/>
              </w:rPr>
            </w:pPr>
            <w:r>
              <w:rPr>
                <w:rFonts w:hint="eastAsia" w:ascii="宋体" w:hAnsi="宋体" w:eastAsia="宋体" w:cs="宋体"/>
                <w:color w:val="000000"/>
                <w:sz w:val="24"/>
                <w:szCs w:val="21"/>
                <w:highlight w:val="none"/>
              </w:rPr>
              <w:t xml:space="preserve">方案与本项目密切相关且符合项目需求的得3分，每有一项内容缺失的扣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分，每有一项不利于本项目目标的实现或现有技术条件下不可能实现的扣0.</w:t>
            </w: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分；扣完为止</w:t>
            </w:r>
            <w:r>
              <w:rPr>
                <w:rFonts w:hint="eastAsia" w:ascii="宋体" w:hAnsi="宋体" w:cs="宋体"/>
                <w:color w:val="000000"/>
                <w:sz w:val="24"/>
                <w:szCs w:val="21"/>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color w:val="0000ff"/>
                <w:sz w:val="24"/>
                <w:szCs w:val="21"/>
              </w:rPr>
            </w:pPr>
            <w:r>
              <w:rPr>
                <w:rFonts w:hint="eastAsia" w:ascii="宋体" w:hAnsi="宋体" w:eastAsia="宋体" w:cs="宋体"/>
                <w:b/>
                <w:bCs/>
                <w:color w:val="000000"/>
                <w:sz w:val="24"/>
                <w:szCs w:val="21"/>
                <w:lang w:val="en-US" w:eastAsia="zh-CN"/>
              </w:rPr>
              <w:t xml:space="preserve">7.系统运行方案（3分）</w:t>
            </w:r>
            <w:r>
              <w:rPr>
                <w:rFonts w:hint="eastAsia" w:ascii="宋体" w:hAnsi="宋体" w:eastAsia="宋体" w:cs="宋体"/>
                <w:color w:val="0000ff"/>
                <w:sz w:val="24"/>
                <w:szCs w:val="21"/>
              </w:rPr>
              <w:br/>
            </w:r>
            <w:r>
              <w:rPr>
                <w:rFonts w:hint="eastAsia" w:ascii="宋体" w:hAnsi="宋体" w:eastAsia="宋体" w:cs="宋体"/>
                <w:color w:val="0000ff"/>
                <w:sz w:val="24"/>
                <w:szCs w:val="21"/>
              </w:rPr>
              <w:tab/>
            </w:r>
            <w:r>
              <w:rPr>
                <w:rFonts w:hint="eastAsia" w:ascii="宋体" w:hAnsi="宋体" w:eastAsia="宋体" w:cs="宋体"/>
                <w:color w:val="000000"/>
                <w:sz w:val="24"/>
                <w:szCs w:val="21"/>
                <w:highlight w:val="none"/>
                <w:lang w:val="en-US" w:eastAsia="zh-CN"/>
              </w:rPr>
              <w:t xml:space="preserve">方案内容至少包含</w:t>
            </w:r>
            <w:r>
              <w:rPr>
                <w:rFonts w:hint="eastAsia" w:ascii="宋体" w:hAnsi="宋体" w:eastAsia="宋体" w:cs="宋体"/>
                <w:color w:val="000000"/>
                <w:sz w:val="24"/>
                <w:szCs w:val="21"/>
                <w:highlight w:val="none"/>
              </w:rPr>
              <w:t xml:space="preserve">粪污处理系统</w:t>
            </w:r>
            <w:r>
              <w:rPr>
                <w:rFonts w:hint="eastAsia" w:ascii="宋体" w:hAnsi="宋体" w:eastAsia="宋体" w:cs="宋体"/>
                <w:color w:val="000000"/>
                <w:sz w:val="24"/>
                <w:szCs w:val="21"/>
                <w:highlight w:val="none"/>
                <w:lang w:val="en-US" w:eastAsia="zh-CN"/>
              </w:rPr>
              <w:t xml:space="preserve">运行方案</w:t>
            </w:r>
            <w:r>
              <w:rPr>
                <w:rFonts w:hint="eastAsia" w:ascii="宋体" w:hAnsi="宋体" w:eastAsia="宋体" w:cs="宋体"/>
                <w:color w:val="000000"/>
                <w:sz w:val="24"/>
                <w:szCs w:val="21"/>
                <w:highlight w:val="none"/>
              </w:rPr>
              <w:t xml:space="preserve">、除臭系统</w:t>
            </w:r>
            <w:r>
              <w:rPr>
                <w:rFonts w:hint="eastAsia" w:ascii="宋体" w:hAnsi="宋体" w:eastAsia="宋体" w:cs="宋体"/>
                <w:color w:val="000000"/>
                <w:sz w:val="24"/>
                <w:szCs w:val="21"/>
                <w:highlight w:val="none"/>
                <w:lang w:val="en-US" w:eastAsia="zh-CN"/>
              </w:rPr>
              <w:t xml:space="preserve">运行方案</w:t>
            </w:r>
            <w:r>
              <w:rPr>
                <w:rFonts w:hint="eastAsia" w:ascii="宋体" w:hAnsi="宋体" w:eastAsia="宋体" w:cs="宋体"/>
                <w:color w:val="000000"/>
                <w:sz w:val="24"/>
                <w:szCs w:val="21"/>
                <w:highlight w:val="none"/>
              </w:rPr>
              <w:t xml:space="preserve">、尾水处理系统</w:t>
            </w:r>
            <w:r>
              <w:rPr>
                <w:rFonts w:hint="eastAsia" w:ascii="宋体" w:hAnsi="宋体" w:eastAsia="宋体" w:cs="宋体"/>
                <w:color w:val="000000"/>
                <w:sz w:val="24"/>
                <w:szCs w:val="21"/>
                <w:highlight w:val="none"/>
                <w:lang w:val="en-US" w:eastAsia="zh-CN"/>
              </w:rPr>
              <w:t xml:space="preserve">运行方案等</w:t>
            </w:r>
            <w:r>
              <w:rPr>
                <w:rFonts w:hint="eastAsia" w:ascii="宋体" w:hAnsi="宋体" w:eastAsia="宋体" w:cs="宋体"/>
                <w:color w:val="000000"/>
                <w:sz w:val="24"/>
                <w:szCs w:val="21"/>
                <w:highlight w:val="none"/>
              </w:rPr>
              <w:t xml:space="preserve">。</w:t>
            </w:r>
            <w:r/>
          </w:p>
          <w:p>
            <w:pPr>
              <w:jc w:val="left"/>
              <w:keepLines w:val="0"/>
              <w:keepNext w:val="0"/>
              <w:pageBreakBefore w:val="0"/>
              <w:spacing w:line="440" w:lineRule="exact"/>
              <w:widowControl/>
              <w:rPr>
                <w:rFonts w:hint="default" w:ascii="宋体" w:hAnsi="宋体" w:eastAsia="宋体" w:cs="宋体"/>
                <w:color w:val="0000ff"/>
                <w:sz w:val="24"/>
                <w:szCs w:val="21"/>
                <w:lang w:val="en-US" w:eastAsia="zh-CN"/>
              </w:rPr>
            </w:pPr>
            <w:r>
              <w:rPr>
                <w:rFonts w:hint="eastAsia" w:ascii="宋体" w:hAnsi="宋体" w:cs="宋体"/>
                <w:color w:val="0000ff"/>
                <w:sz w:val="24"/>
                <w:szCs w:val="21"/>
                <w:lang w:val="en-US" w:eastAsia="zh-CN"/>
              </w:rPr>
              <w:t xml:space="preserve">    </w:t>
            </w:r>
            <w:r>
              <w:rPr>
                <w:rFonts w:hint="eastAsia" w:ascii="宋体" w:hAnsi="宋体" w:eastAsia="宋体" w:cs="宋体"/>
                <w:color w:val="000000"/>
                <w:sz w:val="24"/>
                <w:szCs w:val="21"/>
                <w:highlight w:val="none"/>
              </w:rPr>
              <w:t xml:space="preserve">方案与本项目密切相关且符合项目需求的得3分，每有一项内容缺失的扣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分，每有一项不利于本项目目标的实现或现有技术条件下不可能实现的扣0.</w:t>
            </w: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分；扣完为止</w:t>
            </w:r>
            <w:r>
              <w:rPr>
                <w:rFonts w:hint="eastAsia" w:ascii="宋体" w:hAnsi="宋体" w:cs="宋体"/>
                <w:color w:val="000000"/>
                <w:sz w:val="24"/>
                <w:szCs w:val="21"/>
                <w:highlight w:val="none"/>
                <w:lang w:eastAsia="zh-CN"/>
              </w:rPr>
              <w:t xml:space="preserve">。</w:t>
            </w:r>
            <w:r/>
          </w:p>
          <w:p>
            <w:pPr>
              <w:jc w:val="left"/>
              <w:keepLines w:val="0"/>
              <w:keepNext w:val="0"/>
              <w:pageBreakBefore w:val="0"/>
              <w:spacing w:line="440" w:lineRule="exact"/>
              <w:widowControl/>
              <w:rPr>
                <w:rFonts w:hint="eastAsia" w:ascii="宋体" w:hAnsi="宋体" w:eastAsia="宋体" w:cs="宋体"/>
                <w:color w:val="000000"/>
                <w:sz w:val="24"/>
                <w:szCs w:val="21"/>
                <w:highlight w:val="none"/>
              </w:rPr>
            </w:pPr>
            <w:r>
              <w:rPr>
                <w:rFonts w:hint="eastAsia" w:ascii="宋体" w:hAnsi="宋体" w:eastAsia="宋体" w:cs="宋体"/>
                <w:b/>
                <w:bCs/>
                <w:color w:val="000000"/>
                <w:sz w:val="24"/>
                <w:szCs w:val="21"/>
              </w:rPr>
              <w:t xml:space="preserve">8</w:t>
            </w:r>
            <w:r>
              <w:rPr>
                <w:rFonts w:hint="eastAsia" w:ascii="宋体" w:hAnsi="宋体" w:cs="宋体"/>
                <w:b/>
                <w:bCs/>
                <w:color w:val="000000"/>
                <w:sz w:val="24"/>
                <w:szCs w:val="21"/>
                <w:lang w:eastAsia="zh-CN"/>
              </w:rPr>
              <w:t xml:space="preserve">.</w:t>
            </w:r>
            <w:r>
              <w:rPr>
                <w:rFonts w:hint="eastAsia" w:ascii="宋体" w:hAnsi="宋体" w:eastAsia="宋体" w:cs="宋体"/>
                <w:b/>
                <w:bCs/>
                <w:color w:val="000000"/>
                <w:sz w:val="24"/>
                <w:szCs w:val="21"/>
              </w:rPr>
              <w:t xml:space="preserve">后期维保方案（3分）</w:t>
            </w:r>
            <w:r>
              <w:rPr>
                <w:rFonts w:hint="eastAsia" w:ascii="宋体" w:hAnsi="宋体" w:eastAsia="宋体" w:cs="宋体"/>
                <w:color w:val="000000"/>
                <w:sz w:val="24"/>
                <w:szCs w:val="21"/>
              </w:rPr>
              <w:br/>
            </w:r>
            <w:r>
              <w:rPr>
                <w:rFonts w:hint="eastAsia" w:ascii="宋体" w:hAnsi="宋体" w:eastAsia="宋体" w:cs="宋体"/>
                <w:color w:val="000000"/>
                <w:sz w:val="24"/>
                <w:szCs w:val="21"/>
              </w:rPr>
              <w:tab/>
            </w:r>
            <w:r>
              <w:rPr>
                <w:rFonts w:hint="eastAsia" w:ascii="宋体" w:hAnsi="宋体" w:cs="宋体"/>
                <w:color w:val="000000"/>
                <w:sz w:val="24"/>
                <w:szCs w:val="21"/>
                <w:highlight w:val="none"/>
                <w:lang w:val="en-US" w:eastAsia="zh-CN"/>
              </w:rPr>
              <w:t xml:space="preserve">方案内容至少包含</w:t>
            </w:r>
            <w:r>
              <w:rPr>
                <w:rFonts w:hint="eastAsia" w:ascii="宋体" w:hAnsi="宋体" w:eastAsia="宋体" w:cs="宋体"/>
                <w:color w:val="000000"/>
                <w:sz w:val="24"/>
                <w:szCs w:val="21"/>
                <w:highlight w:val="none"/>
              </w:rPr>
              <w:t xml:space="preserve">维保方案，能够在承诺的时间内按期交货，在产品运行、技术保障、故障响应及处理方面等应急预案和质量保证措施</w:t>
            </w:r>
            <w:r>
              <w:rPr>
                <w:rFonts w:hint="eastAsia" w:ascii="宋体" w:hAnsi="宋体" w:cs="宋体"/>
                <w:color w:val="000000"/>
                <w:sz w:val="24"/>
                <w:szCs w:val="21"/>
                <w:highlight w:val="none"/>
                <w:lang w:val="en-US" w:eastAsia="zh-CN"/>
              </w:rPr>
              <w:t xml:space="preserve">等</w:t>
            </w:r>
            <w:r>
              <w:rPr>
                <w:rFonts w:hint="eastAsia" w:ascii="宋体" w:hAnsi="宋体" w:eastAsia="宋体" w:cs="宋体"/>
                <w:color w:val="000000"/>
                <w:sz w:val="24"/>
                <w:szCs w:val="21"/>
                <w:highlight w:val="none"/>
              </w:rPr>
              <w:t xml:space="preserve">。</w:t>
            </w:r>
            <w:r>
              <w:rPr>
                <w:rFonts w:hint="eastAsia" w:ascii="宋体" w:hAnsi="宋体" w:cs="宋体"/>
                <w:color w:val="000000"/>
                <w:sz w:val="24"/>
                <w:szCs w:val="21"/>
                <w:highlight w:val="none"/>
                <w:lang w:val="en-US" w:eastAsia="zh-CN"/>
              </w:rPr>
              <w:t xml:space="preserve">         </w:t>
            </w:r>
            <w:r>
              <w:rPr>
                <w:rFonts w:hint="eastAsia" w:ascii="宋体" w:hAnsi="宋体" w:cs="宋体"/>
                <w:color w:val="000000"/>
                <w:sz w:val="24"/>
                <w:szCs w:val="21"/>
                <w:highlight w:val="none"/>
                <w:lang w:val="en-US" w:eastAsia="zh-CN"/>
              </w:rPr>
              <w:br/>
            </w:r>
            <w:r>
              <w:rPr>
                <w:rFonts w:hint="eastAsia" w:ascii="宋体" w:hAnsi="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方案与本项目密切相关且符合项目需求的得</w:t>
            </w:r>
            <w:r>
              <w:rPr>
                <w:rFonts w:hint="eastAsia" w:ascii="宋体" w:hAnsi="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分，每有一项内容缺失的扣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分，每有一项不利于本项目目标的实现或现有技术条件下不可能实现的扣0.</w:t>
            </w: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分；扣完为止。</w:t>
            </w:r>
            <w:r>
              <w:rPr>
                <w:rFonts w:hint="eastAsia" w:ascii="宋体" w:hAnsi="宋体" w:eastAsia="宋体" w:cs="宋体"/>
                <w:color w:val="000000"/>
                <w:sz w:val="24"/>
                <w:szCs w:val="21"/>
                <w:highlight w:val="none"/>
              </w:rPr>
              <w:tab/>
            </w:r>
            <w:r/>
          </w:p>
          <w:p>
            <w:pPr>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b/>
                <w:bCs/>
                <w:color w:val="000000"/>
                <w:sz w:val="24"/>
                <w:szCs w:val="21"/>
                <w:highlight w:val="none"/>
              </w:rPr>
              <w:t xml:space="preserve">9</w:t>
            </w:r>
            <w:r>
              <w:rPr>
                <w:rFonts w:hint="eastAsia" w:ascii="宋体" w:hAnsi="宋体" w:cs="宋体"/>
                <w:b/>
                <w:bCs/>
                <w:color w:val="000000"/>
                <w:sz w:val="24"/>
                <w:szCs w:val="21"/>
                <w:highlight w:val="none"/>
                <w:lang w:eastAsia="zh-CN"/>
              </w:rPr>
              <w:t xml:space="preserve">.</w:t>
            </w:r>
            <w:r>
              <w:rPr>
                <w:rFonts w:hint="eastAsia" w:ascii="宋体" w:hAnsi="宋体" w:eastAsia="宋体" w:cs="宋体"/>
                <w:b/>
                <w:bCs/>
                <w:color w:val="000000"/>
                <w:sz w:val="24"/>
                <w:szCs w:val="21"/>
                <w:highlight w:val="none"/>
              </w:rPr>
              <w:t xml:space="preserve">售后服务方案（</w:t>
            </w:r>
            <w:r>
              <w:rPr>
                <w:rFonts w:hint="eastAsia" w:ascii="宋体" w:hAnsi="宋体" w:cs="宋体"/>
                <w:b/>
                <w:bCs/>
                <w:color w:val="000000"/>
                <w:sz w:val="24"/>
                <w:szCs w:val="21"/>
                <w:highlight w:val="none"/>
                <w:lang w:val="en-US" w:eastAsia="zh-CN"/>
              </w:rPr>
              <w:t xml:space="preserve">4</w:t>
            </w:r>
            <w:r>
              <w:rPr>
                <w:rFonts w:hint="eastAsia" w:ascii="宋体" w:hAnsi="宋体" w:eastAsia="宋体" w:cs="宋体"/>
                <w:b/>
                <w:bCs/>
                <w:color w:val="000000"/>
                <w:sz w:val="24"/>
                <w:szCs w:val="21"/>
                <w:highlight w:val="none"/>
              </w:rPr>
              <w:t xml:space="preserve">分）</w:t>
            </w:r>
            <w:r>
              <w:rPr>
                <w:rFonts w:hint="eastAsia" w:ascii="宋体" w:hAnsi="宋体" w:eastAsia="宋体" w:cs="宋体"/>
                <w:color w:val="000000"/>
                <w:sz w:val="24"/>
                <w:szCs w:val="21"/>
                <w:highlight w:val="none"/>
              </w:rPr>
              <w:br/>
            </w:r>
            <w:r>
              <w:rPr>
                <w:rFonts w:hint="eastAsia" w:ascii="宋体" w:hAnsi="宋体" w:eastAsia="宋体" w:cs="宋体"/>
                <w:color w:val="000000"/>
                <w:sz w:val="24"/>
                <w:szCs w:val="21"/>
                <w:highlight w:val="none"/>
              </w:rPr>
              <w:tab/>
            </w:r>
            <w:r>
              <w:rPr>
                <w:rFonts w:hint="eastAsia" w:ascii="宋体" w:hAnsi="宋体" w:cs="宋体"/>
                <w:color w:val="000000"/>
                <w:sz w:val="24"/>
                <w:szCs w:val="21"/>
                <w:highlight w:val="none"/>
                <w:lang w:val="en-US" w:eastAsia="zh-CN"/>
              </w:rPr>
              <w:t xml:space="preserve">方案内容至少包含</w:t>
            </w:r>
            <w:r>
              <w:rPr>
                <w:rFonts w:hint="eastAsia" w:ascii="宋体" w:hAnsi="宋体" w:eastAsia="宋体" w:cs="宋体"/>
                <w:color w:val="000000"/>
                <w:sz w:val="24"/>
                <w:szCs w:val="21"/>
                <w:highlight w:val="none"/>
              </w:rPr>
              <w:t xml:space="preserve">售后服务方案、服务承诺、维保人员数量人员培训计划、报修响应时间及维修人员到场时间等。</w:t>
            </w:r>
            <w:r>
              <w:rPr>
                <w:rFonts w:hint="eastAsia" w:ascii="宋体" w:hAnsi="宋体" w:eastAsia="宋体" w:cs="宋体"/>
                <w:color w:val="000000"/>
                <w:sz w:val="24"/>
                <w:szCs w:val="21"/>
                <w:highlight w:val="none"/>
              </w:rPr>
              <w:br/>
            </w:r>
            <w:r>
              <w:rPr>
                <w:rFonts w:hint="eastAsia" w:ascii="宋体" w:hAnsi="宋体" w:cs="宋体"/>
                <w:color w:val="000000"/>
                <w:sz w:val="24"/>
                <w:szCs w:val="21"/>
                <w:highlight w:val="none"/>
                <w:lang w:val="en-US" w:eastAsia="zh-CN"/>
              </w:rPr>
              <w:t xml:space="preserve">   </w:t>
            </w:r>
            <w:r>
              <w:rPr>
                <w:rFonts w:hint="eastAsia" w:ascii="宋体" w:hAnsi="宋体" w:eastAsia="宋体" w:cs="宋体"/>
                <w:color w:val="000000"/>
                <w:sz w:val="24"/>
                <w:szCs w:val="21"/>
                <w:highlight w:val="none"/>
              </w:rPr>
              <w:t xml:space="preserve">方案与本项目密切相关且符合项目需求的得</w:t>
            </w:r>
            <w:r>
              <w:rPr>
                <w:rFonts w:hint="eastAsia" w:ascii="宋体" w:hAnsi="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分，每有一项内容缺失的扣</w:t>
            </w:r>
            <w:r>
              <w:rPr>
                <w:rFonts w:hint="eastAsia" w:ascii="宋体" w:hAnsi="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分，每有一项不利于本项目目标的实现或现有技术条件下不可能实现的扣0.</w:t>
            </w:r>
            <w:r>
              <w:rPr>
                <w:rFonts w:hint="eastAsia" w:ascii="宋体" w:hAnsi="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分；每有一项非专门针对本项目或存在漏洞或前后表述矛盾的扣</w:t>
            </w:r>
            <w:r>
              <w:rPr>
                <w:rFonts w:hint="eastAsia" w:ascii="宋体" w:hAnsi="宋体" w:cs="宋体"/>
                <w:color w:val="000000"/>
                <w:sz w:val="24"/>
                <w:szCs w:val="21"/>
                <w:highlight w:val="none"/>
                <w:lang w:val="en-US" w:eastAsia="zh-CN"/>
              </w:rPr>
              <w:t xml:space="preserve">0.5</w:t>
            </w:r>
            <w:r>
              <w:rPr>
                <w:rFonts w:hint="eastAsia" w:ascii="宋体" w:hAnsi="宋体" w:eastAsia="宋体" w:cs="宋体"/>
                <w:color w:val="000000"/>
                <w:sz w:val="24"/>
                <w:szCs w:val="21"/>
                <w:highlight w:val="none"/>
              </w:rPr>
              <w:t xml:space="preserve">分；扣完为止。</w:t>
            </w:r>
            <w:r>
              <w:rPr>
                <w:rFonts w:hint="eastAsia" w:ascii="宋体" w:hAnsi="宋体" w:eastAsia="宋体" w:cs="宋体"/>
                <w:color w:val="000000"/>
                <w:sz w:val="24"/>
                <w:szCs w:val="21"/>
              </w:rPr>
              <w:tab/>
            </w:r>
            <w:r/>
          </w:p>
        </w:tc>
        <w:tc>
          <w:tcPr>
            <w:tcW w:w="340" w:type="pct"/>
            <w:vAlign w:val="center"/>
            <w:textDirection w:val="lrTb"/>
            <w:noWrap w:val="false"/>
          </w:tcPr>
          <w:p>
            <w:pPr>
              <w:jc w:val="center"/>
              <w:keepLines w:val="0"/>
              <w:keepNext w:val="0"/>
              <w:pageBreakBefore w:val="0"/>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32</w:t>
            </w:r>
            <w:r/>
          </w:p>
        </w:tc>
      </w:tr>
      <w:tr>
        <w:trPr>
          <w:jc w:val="center"/>
          <w:trHeight w:val="0"/>
        </w:trPr>
        <w:tc>
          <w:tcPr>
            <w:tcW w:w="306" w:type="pct"/>
            <w:vAlign w:val="center"/>
            <w:textDirection w:val="lrTb"/>
            <w:noWrap w:val="false"/>
          </w:tcPr>
          <w:p>
            <w:pPr>
              <w:jc w:val="center"/>
              <w:keepLines w:val="0"/>
              <w:keepNext w:val="0"/>
              <w:pageBreakBefore w:val="0"/>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5</w:t>
            </w:r>
            <w:r/>
          </w:p>
        </w:tc>
        <w:tc>
          <w:tcPr>
            <w:tcBorders>
              <w:bottom w:val="single" w:color="auto" w:sz="4" w:space="0"/>
            </w:tcBorders>
            <w:tcW w:w="576" w:type="pct"/>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4"/>
                <w:szCs w:val="21"/>
                <w:lang w:val="en-US" w:eastAsia="zh-CN" w:bidi="ar"/>
              </w:rPr>
            </w:pPr>
            <w:r>
              <w:rPr>
                <w:rFonts w:hint="eastAsia" w:asciiTheme="minorEastAsia" w:hAnsiTheme="minorEastAsia" w:eastAsiaTheme="minorEastAsia" w:cstheme="minorEastAsia"/>
                <w:color w:val="000000"/>
                <w:sz w:val="24"/>
                <w:szCs w:val="24"/>
                <w:highlight w:val="none"/>
              </w:rPr>
              <w:t xml:space="preserve">投标人综合实力</w:t>
            </w:r>
            <w:r/>
          </w:p>
        </w:tc>
        <w:tc>
          <w:tcPr>
            <w:tcBorders>
              <w:bottom w:val="single" w:color="auto" w:sz="4" w:space="0"/>
            </w:tcBorders>
            <w:tcW w:w="3776" w:type="pct"/>
            <w:vAlign w:val="center"/>
            <w:textDirection w:val="lrTb"/>
            <w:noWrap w:val="false"/>
          </w:tcPr>
          <w:p>
            <w:pPr>
              <w:ind w:left="63" w:firstLine="480"/>
              <w:keepLines w:val="0"/>
              <w:keepNext w:val="0"/>
              <w:pageBreakBefore w:val="0"/>
              <w:spacing w:line="440" w:lineRule="exact"/>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cs="宋体"/>
                <w:b w:val="0"/>
                <w:bCs w:val="0"/>
                <w:color w:val="000000"/>
                <w:sz w:val="24"/>
                <w:highlight w:val="none"/>
              </w:rPr>
              <w:t xml:space="preserve">类似业绩（6分） </w:t>
            </w:r>
            <w:r/>
          </w:p>
          <w:p>
            <w:pPr>
              <w:ind w:left="63" w:firstLine="480"/>
              <w:keepLines w:val="0"/>
              <w:keepNext w:val="0"/>
              <w:pageBreakBefore w:val="0"/>
              <w:spacing w:line="440" w:lineRule="exact"/>
              <w:widowControl w:val="off"/>
              <w:rPr>
                <w:rFonts w:hint="eastAsia" w:ascii="宋体" w:hAnsi="宋体" w:eastAsia="宋体" w:cs="宋体"/>
                <w:color w:val="000000"/>
                <w:sz w:val="24"/>
                <w:szCs w:val="21"/>
                <w:highlight w:val="yellow"/>
              </w:rPr>
            </w:pPr>
            <w:r>
              <w:rPr>
                <w:rFonts w:hint="eastAsia" w:ascii="宋体" w:hAnsi="宋体" w:cs="宋体"/>
                <w:color w:val="000000"/>
                <w:sz w:val="24"/>
                <w:highlight w:val="none"/>
              </w:rPr>
              <w:t xml:space="preserve">投标人提供自2020年11月1日（以合同签订时间为准）以来承担过</w:t>
            </w:r>
            <w:r>
              <w:rPr>
                <w:rFonts w:hint="eastAsia" w:ascii="宋体" w:hAnsi="宋体" w:cs="宋体"/>
                <w:color w:val="000000"/>
                <w:sz w:val="24"/>
                <w:highlight w:val="none"/>
                <w:lang w:val="en-US" w:eastAsia="zh-CN"/>
              </w:rPr>
              <w:t xml:space="preserve">粪污处理或污水处理（含子系统）</w:t>
            </w:r>
            <w:r>
              <w:rPr>
                <w:rFonts w:hint="eastAsia" w:ascii="宋体" w:hAnsi="宋体" w:cs="宋体"/>
                <w:color w:val="000000"/>
                <w:sz w:val="24"/>
                <w:highlight w:val="none"/>
              </w:rPr>
              <w:t xml:space="preserve">业绩的，每个得2分，最高得6分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时</w:t>
            </w:r>
            <w:r>
              <w:rPr>
                <w:rFonts w:hint="eastAsia" w:ascii="宋体" w:hAnsi="宋体" w:cs="宋体"/>
                <w:color w:val="000000"/>
                <w:sz w:val="24"/>
                <w:highlight w:val="none"/>
              </w:rPr>
              <w:t xml:space="preserve">提供合同原件扫描件，否则不认</w:t>
            </w:r>
            <w:r>
              <w:rPr>
                <w:rFonts w:hint="eastAsia" w:ascii="宋体" w:hAnsi="宋体" w:cs="宋体"/>
                <w:color w:val="000000"/>
                <w:sz w:val="24"/>
                <w:highlight w:val="none"/>
                <w:lang w:val="en-US" w:eastAsia="zh-CN"/>
              </w:rPr>
              <w:t xml:space="preserve">可</w:t>
            </w:r>
            <w:r>
              <w:rPr>
                <w:rFonts w:hint="eastAsia" w:ascii="宋体" w:hAnsi="宋体" w:cs="宋体"/>
                <w:color w:val="000000"/>
                <w:sz w:val="24"/>
                <w:highlight w:val="none"/>
              </w:rPr>
              <w:t xml:space="preserve">。</w:t>
            </w:r>
            <w:r/>
          </w:p>
        </w:tc>
        <w:tc>
          <w:tcPr>
            <w:tcW w:w="340"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6</w:t>
            </w:r>
            <w:r/>
          </w:p>
        </w:tc>
      </w:tr>
      <w:tr>
        <w:trPr>
          <w:jc w:val="center"/>
          <w:trHeight w:val="0"/>
        </w:trPr>
        <w:tc>
          <w:tcPr>
            <w:tcW w:w="306" w:type="pct"/>
            <w:vAlign w:val="center"/>
            <w:textDirection w:val="lrTb"/>
            <w:noWrap w:val="false"/>
          </w:tcPr>
          <w:p>
            <w:pPr>
              <w:jc w:val="center"/>
              <w:keepLines w:val="0"/>
              <w:keepNext w:val="0"/>
              <w:pageBreakBefore w:val="0"/>
              <w:rPr>
                <w:rFonts w:hint="default"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cstheme="minorEastAsia"/>
                <w:color w:val="000000"/>
                <w:sz w:val="24"/>
                <w:szCs w:val="24"/>
                <w:highlight w:val="none"/>
                <w:lang w:val="en-US" w:eastAsia="zh-CN"/>
              </w:rPr>
              <w:t xml:space="preserve">6</w:t>
            </w:r>
            <w:r/>
          </w:p>
        </w:tc>
        <w:tc>
          <w:tcPr>
            <w:tcBorders>
              <w:top w:val="single" w:color="auto" w:sz="4" w:space="0"/>
            </w:tcBorders>
            <w:tcW w:w="576" w:type="pct"/>
            <w:vAlign w:val="center"/>
            <w:textDirection w:val="lrTb"/>
            <w:noWrap w:val="false"/>
          </w:tcPr>
          <w:p>
            <w:pPr>
              <w:jc w:val="center"/>
              <w:keepLines w:val="0"/>
              <w:keepNext w:val="0"/>
              <w:pageBreakBefore w:val="0"/>
              <w:spacing w:line="440" w:lineRule="exac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rPr>
              <w:t xml:space="preserve">节能环保</w:t>
            </w:r>
            <w:r/>
          </w:p>
        </w:tc>
        <w:tc>
          <w:tcPr>
            <w:tcW w:w="3776" w:type="pct"/>
            <w:vAlign w:val="center"/>
            <w:textDirection w:val="lrTb"/>
            <w:noWrap w:val="false"/>
          </w:tcPr>
          <w:p>
            <w:pPr>
              <w:pStyle w:val="971"/>
              <w:ind w:firstLine="480"/>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如投标产品均属于政府强制采购节能产品品目清单范围内，本项不得分。</w:t>
            </w:r>
            <w:r/>
          </w:p>
          <w:p>
            <w:pPr>
              <w:ind w:left="0" w:firstLine="480"/>
              <w:keepLines w:val="0"/>
              <w:keepNext w:val="0"/>
              <w:pageBreakBefore w:val="0"/>
              <w:spacing w:line="440" w:lineRule="exact"/>
              <w:widowControl/>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rPr>
              <w:t xml:space="preserve">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r/>
          </w:p>
        </w:tc>
        <w:tc>
          <w:tcPr>
            <w:tcW w:w="340" w:type="pct"/>
            <w:vAlign w:val="center"/>
            <w:textDirection w:val="lrTb"/>
            <w:noWrap w:val="false"/>
          </w:tcPr>
          <w:p>
            <w:pPr>
              <w:jc w:val="center"/>
              <w:keepLines w:val="0"/>
              <w:keepNext w:val="0"/>
              <w:pageBreakBefore w:val="0"/>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color w:val="000000"/>
                <w:sz w:val="24"/>
                <w:szCs w:val="24"/>
                <w:highlight w:val="none"/>
                <w:lang w:val="en-US" w:eastAsia="zh-CN"/>
              </w:rPr>
              <w:t xml:space="preserve">2</w:t>
            </w:r>
            <w:r/>
          </w:p>
        </w:tc>
      </w:tr>
    </w:tbl>
    <w:p>
      <w:pPr>
        <w:ind w:firstLine="442"/>
        <w:spacing w:line="320" w:lineRule="exact"/>
        <w:rPr>
          <w:rFonts w:hint="eastAsia" w:ascii="宋体" w:hAnsi="宋体" w:cs="宋体"/>
          <w:b/>
          <w:color w:val="ff0000"/>
          <w:sz w:val="22"/>
          <w:szCs w:val="21"/>
        </w:rPr>
      </w:pPr>
      <w:r>
        <w:rPr>
          <w:rFonts w:hint="eastAsia" w:ascii="宋体" w:hAnsi="宋体" w:cs="宋体"/>
          <w:b/>
          <w:color w:val="ff0000"/>
          <w:sz w:val="22"/>
          <w:szCs w:val="21"/>
        </w:rPr>
      </w:r>
      <w:r/>
    </w:p>
    <w:p>
      <w:pPr>
        <w:ind w:firstLine="480"/>
        <w:spacing w:line="520" w:lineRule="exact"/>
        <w:rPr>
          <w:rFonts w:hAnsi="宋体" w:eastAsia="宋体" w:cs="Times New Roman"/>
          <w:bCs/>
          <w:sz w:val="24"/>
        </w:rPr>
      </w:pPr>
      <w:r>
        <w:rPr>
          <w:rFonts w:hint="eastAsia" w:hAnsi="宋体" w:eastAsia="宋体" w:cs="Times New Roman"/>
          <w:bCs/>
          <w:sz w:val="24"/>
        </w:rPr>
        <w:t xml:space="preserve">备注：</w:t>
      </w:r>
      <w:r/>
    </w:p>
    <w:p>
      <w:pPr>
        <w:ind w:left="0" w:firstLine="480"/>
        <w:keepLines w:val="0"/>
        <w:keepNext w:val="0"/>
        <w:pageBreakBefore w:val="0"/>
        <w:spacing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分标准中要求提供的证明材料均以原件彩色扫描件加盖所要求的公章在投标文件中反映，相关证明材料须按要求完整提供且不得涂改，本项目所须提供的证明材料均应原件彩色扫描（如原件是彩色件，则扫描件须是彩色）。否则不能得分。</w:t>
      </w:r>
      <w:r/>
    </w:p>
    <w:p>
      <w:pPr>
        <w:ind w:firstLine="480"/>
        <w:spacing w:line="520" w:lineRule="exact"/>
        <w:rPr>
          <w:rFonts w:hAnsi="宋体" w:eastAsia="宋体" w:cs="Times New Roman"/>
          <w:bCs/>
          <w:sz w:val="24"/>
        </w:rPr>
      </w:pPr>
      <w:r>
        <w:rPr>
          <w:rFonts w:hint="eastAsia" w:hAnsi="宋体" w:eastAsia="宋体" w:cs="Times New Roman"/>
          <w:bCs/>
          <w:sz w:val="24"/>
        </w:rPr>
        <w:t xml:space="preserve">2、采购人有权在规定的时间内（中标公示或质疑期间及其他采购人明确要求的时间内）对中标人或其他投标人提供的与</w:t>
      </w:r>
      <w:r>
        <w:rPr>
          <w:rFonts w:hint="eastAsia" w:ascii="宋体" w:hAnsi="宋体" w:cs="宋体"/>
          <w:color w:val="000000"/>
          <w:sz w:val="24"/>
          <w:szCs w:val="21"/>
          <w:lang w:val="en-US" w:eastAsia="zh-CN" w:bidi="ar"/>
        </w:rPr>
        <w:t xml:space="preserve">采购</w:t>
      </w:r>
      <w:r>
        <w:rPr>
          <w:rFonts w:hint="eastAsia" w:hAnsi="宋体" w:eastAsia="宋体" w:cs="Times New Roman"/>
          <w:bCs/>
          <w:sz w:val="24"/>
        </w:rPr>
        <w:t xml:space="preserve">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ind w:firstLine="480"/>
        <w:spacing w:line="520" w:lineRule="exact"/>
      </w:pPr>
      <w:r>
        <w:rPr>
          <w:rFonts w:hint="eastAsia" w:hAnsi="宋体" w:eastAsia="宋体" w:cs="Times New Roman"/>
          <w:bCs/>
          <w:sz w:val="24"/>
        </w:rPr>
        <w:t xml:space="preserve">3、评分中涉及的证书、检测报告等应在有效期内；</w:t>
      </w:r>
      <w:r/>
    </w:p>
    <w:p>
      <w:pPr>
        <w:ind w:left="0" w:firstLine="482"/>
        <w:keepLines w:val="0"/>
        <w:keepNext w:val="0"/>
        <w:pageBreakBefore w:val="0"/>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rPr>
          <w:rFonts w:hint="eastAsia"/>
        </w:rPr>
      </w:pPr>
      <w:r>
        <w:rPr>
          <w:rFonts w:hint="eastAsia"/>
        </w:rPr>
      </w:r>
      <w:r/>
    </w:p>
    <w:p>
      <w:pPr>
        <w:rPr>
          <w:rFonts w:hint="eastAsia"/>
        </w:rPr>
      </w:pPr>
      <w:r/>
      <w:bookmarkStart w:id="220" w:name="_Toc29678"/>
      <w:r/>
      <w:bookmarkStart w:id="221" w:name="_Toc166173725"/>
      <w:r/>
      <w:r/>
    </w:p>
    <w:p>
      <w:pPr>
        <w:pStyle w:val="756"/>
        <w:jc w:val="center"/>
        <w:rPr>
          <w:rFonts w:hint="eastAsia"/>
          <w:sz w:val="52"/>
          <w:szCs w:val="52"/>
        </w:rPr>
      </w:pPr>
      <w:r>
        <w:rPr>
          <w:rFonts w:hint="eastAsia"/>
          <w:sz w:val="52"/>
          <w:szCs w:val="52"/>
        </w:rPr>
        <w:t xml:space="preserve">第六章  投标</w:t>
      </w:r>
      <w:bookmarkEnd w:id="207"/>
      <w:r/>
      <w:bookmarkEnd w:id="208"/>
      <w:r/>
      <w:bookmarkEnd w:id="209"/>
      <w:r>
        <w:rPr>
          <w:rFonts w:hint="eastAsia"/>
          <w:sz w:val="52"/>
          <w:szCs w:val="52"/>
        </w:rPr>
        <w:t xml:space="preserve">文件格式</w:t>
      </w:r>
      <w:bookmarkEnd w:id="220"/>
      <w:r/>
      <w:bookmarkEnd w:id="221"/>
      <w:r/>
      <w:r/>
    </w:p>
    <w:p>
      <w:pPr>
        <w:jc w:val="center"/>
        <w:rPr>
          <w:rFonts w:ascii="宋体" w:hAnsi="宋体"/>
          <w:b/>
          <w:color w:val="000000"/>
          <w:sz w:val="72"/>
          <w:szCs w:val="21"/>
        </w:rPr>
      </w:pPr>
      <w:r/>
      <w:bookmarkStart w:id="222" w:name="_Hlt26955039"/>
      <w:r/>
      <w:bookmarkEnd w:id="222"/>
      <w:r/>
      <w:bookmarkStart w:id="223" w:name="_Hlt26671244"/>
      <w:r/>
      <w:bookmarkEnd w:id="223"/>
      <w:r/>
      <w:bookmarkStart w:id="224" w:name="_Toc49090576"/>
      <w:r/>
      <w:bookmarkStart w:id="225" w:name="_Toc26554094"/>
      <w:r/>
      <w:bookmarkStart w:id="226" w:name="_Toc120614282"/>
      <w:r/>
      <w:r/>
    </w:p>
    <w:p>
      <w:pPr>
        <w:pStyle w:val="799"/>
        <w:rPr>
          <w:rFonts w:ascii="宋体" w:hAnsi="宋体"/>
          <w:b/>
          <w:color w:val="000000"/>
          <w:sz w:val="72"/>
          <w:szCs w:val="21"/>
        </w:rPr>
      </w:pPr>
      <w:r>
        <w:rPr>
          <w:rFonts w:ascii="宋体" w:hAnsi="宋体"/>
          <w:b/>
          <w:color w:val="000000"/>
          <w:sz w:val="72"/>
          <w:szCs w:val="21"/>
        </w:rPr>
      </w:r>
      <w:r/>
    </w:p>
    <w:p>
      <w:pPr>
        <w:pStyle w:val="799"/>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outlineLvl w:val="0"/>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outlineLvl w:val="9"/>
      </w:pPr>
      <w:r/>
      <w:bookmarkStart w:id="227" w:name="_Toc555"/>
      <w:r>
        <w:rPr>
          <w:rFonts w:hint="eastAsia" w:ascii="宋体" w:hAnsi="宋体"/>
          <w:b/>
          <w:color w:val="000000"/>
          <w:sz w:val="36"/>
          <w:szCs w:val="21"/>
        </w:rPr>
        <w:t xml:space="preserve">投标人名称 ：</w:t>
      </w:r>
      <w:r>
        <w:rPr>
          <w:rFonts w:hint="eastAsia" w:ascii="宋体" w:hAnsi="宋体"/>
          <w:b/>
          <w:color w:val="000000"/>
          <w:sz w:val="36"/>
          <w:szCs w:val="21"/>
          <w:u w:val="single"/>
        </w:rPr>
        <w:t xml:space="preserve">（加盖CA电子公章）</w:t>
      </w:r>
      <w:bookmarkEnd w:id="227"/>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keepLines w:val="0"/>
        <w:keepNext w:val="0"/>
        <w:pageBreakBefore w:val="0"/>
        <w:spacing w:line="400" w:lineRule="exact"/>
        <w:widowControl w:val="off"/>
        <w:rPr>
          <w:rFonts w:ascii="宋体" w:hAnsi="宋体"/>
          <w:b w:val="0"/>
          <w:bCs w:val="0"/>
          <w:i/>
          <w:iCs w:val="0"/>
          <w:color w:val="000000"/>
          <w:sz w:val="24"/>
          <w:szCs w:val="21"/>
          <w:u w:val="single"/>
        </w:rPr>
        <w:outlineLvl w:val="9"/>
      </w:pPr>
      <w:r/>
      <w:bookmarkStart w:id="228" w:name="_Toc8023"/>
      <w:r>
        <w:rPr>
          <w:rFonts w:hint="eastAsia" w:ascii="宋体" w:hAnsi="宋体"/>
          <w:b w:val="0"/>
          <w:bCs w:val="0"/>
          <w:i/>
          <w:iCs w:val="0"/>
          <w:color w:val="000000"/>
          <w:sz w:val="24"/>
          <w:szCs w:val="21"/>
          <w:u w:val="single"/>
        </w:rPr>
        <w:t xml:space="preserve">一、法人或者其他组织的营业执照等证明文件，自然人的身份证明</w:t>
      </w:r>
      <w:bookmarkEnd w:id="228"/>
      <w:r/>
      <w:r/>
    </w:p>
    <w:p>
      <w:pPr>
        <w:ind w:firstLine="480"/>
        <w:keepLines w:val="0"/>
        <w:keepNext w:val="0"/>
        <w:pageBreakBefore w:val="0"/>
        <w:spacing w:line="400" w:lineRule="exact"/>
        <w:widowControl w:val="off"/>
        <w:rPr>
          <w:rFonts w:hint="eastAsia" w:ascii="宋体" w:hAnsi="宋体"/>
          <w:b w:val="0"/>
          <w:bCs w:val="0"/>
          <w:i/>
          <w:iCs w:val="0"/>
          <w:color w:val="000000"/>
          <w:sz w:val="24"/>
          <w:szCs w:val="21"/>
          <w:u w:val="single"/>
        </w:rPr>
      </w:pPr>
      <w:r>
        <w:rPr>
          <w:rFonts w:hint="eastAsia" w:ascii="宋体" w:hAnsi="宋体"/>
          <w:b w:val="0"/>
          <w:bCs w:val="0"/>
          <w:i/>
          <w:iCs w:val="0"/>
          <w:color w:val="000000"/>
          <w:sz w:val="24"/>
          <w:szCs w:val="21"/>
          <w:u w:val="single"/>
        </w:rPr>
        <w:t xml:space="preserve">二、上一年度的财务状况报表（（至少提供资产负债表、利润表、现金流量表，</w:t>
      </w:r>
      <w:r/>
    </w:p>
    <w:p>
      <w:pPr>
        <w:ind w:firstLine="480"/>
        <w:keepLines w:val="0"/>
        <w:keepNext w:val="0"/>
        <w:pageBreakBefore w:val="0"/>
        <w:spacing w:line="400" w:lineRule="exact"/>
        <w:widowControl w:val="off"/>
        <w:rPr>
          <w:rFonts w:hint="eastAsia" w:ascii="宋体" w:hAnsi="宋体"/>
          <w:b w:val="0"/>
          <w:bCs w:val="0"/>
          <w:i/>
          <w:iCs w:val="0"/>
          <w:color w:val="000000"/>
          <w:sz w:val="24"/>
          <w:szCs w:val="21"/>
          <w:u w:val="single"/>
        </w:rPr>
      </w:pPr>
      <w:r>
        <w:rPr>
          <w:rFonts w:hint="eastAsia" w:ascii="宋体" w:hAnsi="宋体"/>
          <w:b w:val="0"/>
          <w:bCs w:val="0"/>
          <w:i/>
          <w:iCs w:val="0"/>
          <w:color w:val="000000"/>
          <w:sz w:val="24"/>
          <w:szCs w:val="21"/>
          <w:u w:val="single"/>
        </w:rPr>
        <w:t xml:space="preserve">投标人成立不满一年无需提供）</w:t>
      </w:r>
      <w:r/>
    </w:p>
    <w:p>
      <w:pPr>
        <w:ind w:firstLine="480"/>
        <w:keepLines w:val="0"/>
        <w:keepNext w:val="0"/>
        <w:pageBreakBefore w:val="0"/>
        <w:spacing w:line="400" w:lineRule="exact"/>
        <w:widowControl w:val="off"/>
        <w:rPr>
          <w:rFonts w:ascii="宋体" w:hAnsi="宋体"/>
          <w:b w:val="0"/>
          <w:bCs w:val="0"/>
          <w:i/>
          <w:iCs w:val="0"/>
          <w:color w:val="000000"/>
          <w:sz w:val="24"/>
          <w:szCs w:val="21"/>
          <w:u w:val="single"/>
        </w:rPr>
      </w:pPr>
      <w:r>
        <w:rPr>
          <w:rFonts w:hint="eastAsia" w:ascii="宋体" w:hAnsi="宋体"/>
          <w:b w:val="0"/>
          <w:bCs w:val="0"/>
          <w:i/>
          <w:iCs w:val="0"/>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400" w:lineRule="exact"/>
        <w:widowControl w:val="off"/>
        <w:rPr>
          <w:rFonts w:ascii="宋体" w:hAnsi="宋体"/>
          <w:b w:val="0"/>
          <w:bCs w:val="0"/>
          <w:i/>
          <w:iCs w:val="0"/>
          <w:color w:val="000000"/>
          <w:sz w:val="24"/>
          <w:szCs w:val="21"/>
          <w:u w:val="single"/>
        </w:rPr>
        <w:outlineLvl w:val="9"/>
      </w:pPr>
      <w:r/>
      <w:bookmarkStart w:id="229" w:name="_Toc6042"/>
      <w:r>
        <w:rPr>
          <w:rFonts w:hint="eastAsia" w:ascii="宋体" w:hAnsi="宋体"/>
          <w:b w:val="0"/>
          <w:bCs w:val="0"/>
          <w:i/>
          <w:iCs w:val="0"/>
          <w:color w:val="000000"/>
          <w:sz w:val="24"/>
          <w:szCs w:val="21"/>
          <w:u w:val="single"/>
        </w:rPr>
        <w:t xml:space="preserve">四、具备履行合同所必需的设备和专业技术能力的书面声明</w:t>
      </w:r>
      <w:bookmarkEnd w:id="229"/>
      <w:r/>
      <w:r/>
    </w:p>
    <w:p>
      <w:pPr>
        <w:ind w:firstLine="480"/>
        <w:keepLines w:val="0"/>
        <w:keepNext w:val="0"/>
        <w:pageBreakBefore w:val="0"/>
        <w:spacing w:line="400" w:lineRule="exact"/>
        <w:widowControl w:val="off"/>
        <w:rPr>
          <w:rFonts w:ascii="宋体" w:hAnsi="宋体"/>
          <w:b w:val="0"/>
          <w:bCs w:val="0"/>
          <w:i/>
          <w:iCs w:val="0"/>
          <w:color w:val="000000"/>
          <w:sz w:val="24"/>
          <w:szCs w:val="21"/>
          <w:u w:val="single"/>
        </w:rPr>
      </w:pPr>
      <w:r>
        <w:rPr>
          <w:rFonts w:hint="eastAsia" w:ascii="宋体" w:hAnsi="宋体"/>
          <w:b w:val="0"/>
          <w:bCs w:val="0"/>
          <w:i/>
          <w:iCs w:val="0"/>
          <w:color w:val="000000"/>
          <w:sz w:val="24"/>
          <w:szCs w:val="21"/>
          <w:u w:val="single"/>
        </w:rPr>
        <w:t xml:space="preserve">五、参加政府采购活动前 3 年内</w:t>
      </w:r>
      <w:r>
        <w:rPr>
          <w:rFonts w:hint="eastAsia" w:ascii="宋体" w:hAnsi="宋体"/>
          <w:b w:val="0"/>
          <w:bCs w:val="0"/>
          <w:i/>
          <w:iCs w:val="0"/>
          <w:color w:val="000000"/>
          <w:sz w:val="24"/>
          <w:szCs w:val="21"/>
          <w:u w:val="single"/>
          <w:lang w:eastAsia="zh-CN"/>
        </w:rPr>
        <w:t xml:space="preserve">，</w:t>
      </w:r>
      <w:r>
        <w:rPr>
          <w:rFonts w:hint="eastAsia" w:ascii="宋体" w:hAnsi="宋体"/>
          <w:b w:val="0"/>
          <w:bCs w:val="0"/>
          <w:i/>
          <w:iCs w:val="0"/>
          <w:color w:val="000000"/>
          <w:sz w:val="24"/>
          <w:szCs w:val="21"/>
          <w:u w:val="single"/>
        </w:rPr>
        <w:t xml:space="preserve">在经营活动中没有重大违法记录的书面声明</w:t>
      </w:r>
      <w:r/>
    </w:p>
    <w:p>
      <w:pPr>
        <w:pStyle w:val="790"/>
        <w:ind w:firstLine="480"/>
        <w:jc w:val="both"/>
        <w:spacing w:beforeAutospacing="0" w:afterAutospacing="0" w:line="360" w:lineRule="auto"/>
        <w:rPr>
          <w:rFonts w:hint="eastAsia" w:ascii="宋体" w:hAnsi="宋体"/>
          <w:i/>
          <w:iCs w:val="0"/>
          <w:u w:val="single"/>
        </w:rPr>
      </w:pPr>
      <w:r>
        <w:rPr>
          <w:rFonts w:hint="eastAsia" w:ascii="宋体" w:hAnsi="宋体" w:cs="宋体"/>
          <w:b w:val="0"/>
          <w:bCs w:val="0"/>
          <w:i/>
          <w:iCs w:val="0"/>
          <w:color w:val="000000"/>
          <w:u w:val="single"/>
          <w:lang w:val="en-US" w:eastAsia="zh-CN"/>
        </w:rPr>
        <w:t xml:space="preserve">六</w:t>
      </w:r>
      <w:r>
        <w:rPr>
          <w:rFonts w:hint="eastAsia" w:ascii="宋体" w:hAnsi="宋体" w:eastAsia="宋体" w:cs="宋体"/>
          <w:b w:val="0"/>
          <w:bCs w:val="0"/>
          <w:i/>
          <w:iCs w:val="0"/>
          <w:color w:val="000000"/>
          <w:u w:val="single"/>
        </w:rPr>
        <w:t xml:space="preserve">、</w:t>
      </w:r>
      <w:r>
        <w:rPr>
          <w:rFonts w:hint="eastAsia" w:ascii="宋体" w:hAnsi="宋体" w:cs="宋体"/>
          <w:i/>
          <w:iCs w:val="0"/>
          <w:u w:val="singl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790"/>
        <w:ind w:firstLine="480"/>
        <w:jc w:val="both"/>
        <w:spacing w:beforeAutospacing="0" w:afterAutospacing="0" w:line="360" w:lineRule="auto"/>
        <w:rPr>
          <w:rFonts w:hint="eastAsia" w:ascii="宋体" w:hAnsi="宋体" w:cs="宋体"/>
          <w:bCs/>
          <w:i/>
          <w:iCs w:val="0"/>
          <w:highlight w:val="none"/>
          <w:u w:val="single"/>
        </w:rPr>
      </w:pPr>
      <w:r>
        <w:rPr>
          <w:rFonts w:hint="eastAsia" w:ascii="宋体" w:hAnsi="宋体" w:cs="宋体"/>
          <w:i/>
          <w:iCs w:val="0"/>
          <w:u w:val="single"/>
        </w:rPr>
        <w:t xml:space="preserve">七、单位负责人为同一人或者存在直接控股、管理关系的不同供应商，不得参加同一合同项下的政府采购活动。</w:t>
      </w:r>
      <w:r/>
    </w:p>
    <w:p>
      <w:pPr>
        <w:pStyle w:val="790"/>
        <w:ind w:firstLine="480"/>
        <w:jc w:val="both"/>
        <w:keepLines w:val="0"/>
        <w:keepNext w:val="0"/>
        <w:pageBreakBefore w:val="0"/>
        <w:spacing w:beforeAutospacing="0" w:afterAutospacing="0" w:line="400" w:lineRule="exact"/>
        <w:widowControl w:val="off"/>
        <w:rPr>
          <w:rFonts w:hint="eastAsia" w:ascii="宋体" w:hAnsi="宋体" w:eastAsia="宋体" w:cs="宋体"/>
          <w:b w:val="0"/>
          <w:bCs w:val="0"/>
          <w:i/>
          <w:iCs w:val="0"/>
          <w:color w:val="000000"/>
          <w:u w:val="single"/>
        </w:rPr>
      </w:pPr>
      <w:r>
        <w:rPr>
          <w:rFonts w:hint="eastAsia" w:ascii="宋体" w:hAnsi="宋体" w:cs="宋体"/>
          <w:i/>
          <w:iCs w:val="0"/>
          <w:highlight w:val="none"/>
          <w:u w:val="single"/>
        </w:rPr>
        <w:t xml:space="preserve">八、</w:t>
      </w:r>
      <w:r>
        <w:rPr>
          <w:rFonts w:hint="eastAsia" w:ascii="宋体" w:hAnsi="宋体" w:eastAsia="宋体" w:cs="宋体"/>
          <w:b w:val="0"/>
          <w:bCs w:val="0"/>
          <w:i/>
          <w:iCs w:val="0"/>
          <w:color w:val="000000"/>
          <w:u w:val="single"/>
        </w:rPr>
        <w:t xml:space="preserve">法人授权书</w:t>
      </w:r>
      <w:r/>
    </w:p>
    <w:p>
      <w:pPr>
        <w:ind w:firstLine="480"/>
        <w:keepLines w:val="0"/>
        <w:keepNext w:val="0"/>
        <w:pageBreakBefore w:val="0"/>
        <w:spacing w:line="400" w:lineRule="exact"/>
        <w:widowControl w:val="off"/>
        <w:rPr>
          <w:rFonts w:ascii="宋体" w:hAnsi="宋体"/>
          <w:b w:val="0"/>
          <w:bCs w:val="0"/>
          <w:i/>
          <w:iCs w:val="0"/>
          <w:color w:val="000000"/>
          <w:sz w:val="24"/>
          <w:szCs w:val="21"/>
          <w:u w:val="single"/>
        </w:rPr>
      </w:pPr>
      <w:r>
        <w:rPr>
          <w:rFonts w:hint="eastAsia" w:ascii="宋体" w:hAnsi="宋体"/>
          <w:b w:val="0"/>
          <w:bCs w:val="0"/>
          <w:i/>
          <w:iCs w:val="0"/>
          <w:color w:val="000000"/>
          <w:sz w:val="24"/>
          <w:szCs w:val="21"/>
          <w:u w:val="single"/>
          <w:lang w:val="en-US" w:eastAsia="zh-CN"/>
        </w:rPr>
        <w:t xml:space="preserve">九</w:t>
      </w:r>
      <w:r>
        <w:rPr>
          <w:rFonts w:hint="eastAsia" w:ascii="宋体" w:hAnsi="宋体"/>
          <w:b w:val="0"/>
          <w:bCs w:val="0"/>
          <w:i/>
          <w:iCs w:val="0"/>
          <w:color w:val="000000"/>
          <w:sz w:val="24"/>
          <w:szCs w:val="21"/>
          <w:u w:val="single"/>
        </w:rPr>
        <w:t xml:space="preserve">、投标函</w:t>
      </w:r>
      <w:r/>
    </w:p>
    <w:p>
      <w:pPr>
        <w:ind w:firstLine="480"/>
        <w:keepLines w:val="0"/>
        <w:keepNext w:val="0"/>
        <w:pageBreakBefore w:val="0"/>
        <w:spacing w:line="400" w:lineRule="exact"/>
        <w:widowControl w:val="off"/>
        <w:rPr>
          <w:rFonts w:ascii="宋体" w:hAnsi="宋体"/>
          <w:b w:val="0"/>
          <w:bCs w:val="0"/>
          <w:i w:val="0"/>
          <w:iCs/>
          <w:color w:val="000000"/>
          <w:sz w:val="24"/>
          <w:szCs w:val="21"/>
          <w:u w:val="none"/>
        </w:rPr>
      </w:pPr>
      <w:r>
        <w:rPr>
          <w:rFonts w:hint="eastAsia" w:ascii="宋体" w:hAnsi="宋体"/>
          <w:b w:val="0"/>
          <w:bCs w:val="0"/>
          <w:i w:val="0"/>
          <w:iCs/>
          <w:color w:val="000000"/>
          <w:sz w:val="24"/>
          <w:szCs w:val="21"/>
          <w:u w:val="none"/>
          <w:lang w:val="en-US" w:eastAsia="zh-CN"/>
        </w:rPr>
        <w:t xml:space="preserve">十</w:t>
      </w:r>
      <w:r>
        <w:rPr>
          <w:rFonts w:hint="eastAsia" w:ascii="宋体" w:hAnsi="宋体"/>
          <w:b w:val="0"/>
          <w:bCs w:val="0"/>
          <w:i w:val="0"/>
          <w:iCs/>
          <w:color w:val="000000"/>
          <w:sz w:val="24"/>
          <w:szCs w:val="21"/>
          <w:u w:val="none"/>
        </w:rPr>
        <w:t xml:space="preserve">、</w:t>
      </w:r>
      <w:r>
        <w:rPr>
          <w:rFonts w:hint="eastAsia" w:ascii="宋体" w:hAnsi="宋体"/>
          <w:b w:val="0"/>
          <w:bCs w:val="0"/>
          <w:i w:val="0"/>
          <w:iCs/>
          <w:color w:val="000000"/>
          <w:sz w:val="24"/>
          <w:szCs w:val="21"/>
          <w:u w:val="none"/>
          <w:lang w:val="en-US" w:eastAsia="zh-CN"/>
        </w:rPr>
        <w:t xml:space="preserve">小微</w:t>
      </w:r>
      <w:r>
        <w:rPr>
          <w:rFonts w:hint="eastAsia" w:ascii="宋体" w:hAnsi="宋体"/>
          <w:b w:val="0"/>
          <w:bCs w:val="0"/>
          <w:i w:val="0"/>
          <w:iCs/>
          <w:color w:val="000000"/>
          <w:sz w:val="24"/>
          <w:szCs w:val="21"/>
          <w:u w:val="none"/>
        </w:rPr>
        <w:t xml:space="preserve">企业声明函</w:t>
      </w:r>
      <w:r>
        <w:rPr>
          <w:rFonts w:hint="eastAsia" w:ascii="宋体" w:hAnsi="宋体"/>
          <w:b w:val="0"/>
          <w:bCs w:val="0"/>
          <w:i w:val="0"/>
          <w:iCs/>
          <w:color w:val="000000"/>
          <w:sz w:val="24"/>
          <w:szCs w:val="21"/>
          <w:u w:val="none"/>
          <w:lang w:val="en-US" w:eastAsia="zh-CN"/>
        </w:rPr>
        <w:t xml:space="preserve">或</w:t>
      </w:r>
      <w:r>
        <w:rPr>
          <w:rFonts w:hint="eastAsia" w:ascii="宋体" w:hAnsi="宋体"/>
          <w:b w:val="0"/>
          <w:bCs w:val="0"/>
          <w:i w:val="0"/>
          <w:iCs/>
          <w:color w:val="000000"/>
          <w:sz w:val="24"/>
          <w:szCs w:val="21"/>
          <w:u w:val="none"/>
        </w:rPr>
        <w:t xml:space="preserve">残疾人福利性单位声明函</w:t>
      </w:r>
      <w:r/>
    </w:p>
    <w:p>
      <w:pPr>
        <w:ind w:firstLine="480"/>
        <w:keepLines w:val="0"/>
        <w:keepNext w:val="0"/>
        <w:pageBreakBefore w:val="0"/>
        <w:spacing w:line="400" w:lineRule="exact"/>
        <w:widowControl w:val="off"/>
        <w:rPr>
          <w:rFonts w:ascii="宋体" w:hAnsi="宋体"/>
          <w:b w:val="0"/>
          <w:bCs w:val="0"/>
          <w:i w:val="0"/>
          <w:iCs/>
          <w:color w:val="000000"/>
          <w:sz w:val="24"/>
          <w:szCs w:val="21"/>
          <w:u w:val="none"/>
        </w:rPr>
      </w:pPr>
      <w:r>
        <w:rPr>
          <w:rFonts w:hint="eastAsia" w:ascii="宋体" w:hAnsi="宋体"/>
          <w:b w:val="0"/>
          <w:bCs w:val="0"/>
          <w:i w:val="0"/>
          <w:iCs/>
          <w:color w:val="000000"/>
          <w:sz w:val="24"/>
          <w:szCs w:val="21"/>
          <w:u w:val="none"/>
          <w:lang w:val="en-US" w:eastAsia="zh-CN"/>
        </w:rPr>
        <w:t xml:space="preserve">十一</w:t>
      </w:r>
      <w:r>
        <w:rPr>
          <w:rFonts w:hint="eastAsia" w:ascii="宋体" w:hAnsi="宋体"/>
          <w:b w:val="0"/>
          <w:bCs w:val="0"/>
          <w:i w:val="0"/>
          <w:iCs/>
          <w:color w:val="000000"/>
          <w:sz w:val="24"/>
          <w:szCs w:val="21"/>
          <w:u w:val="none"/>
        </w:rPr>
        <w:t xml:space="preserve">、投标分项报价表</w:t>
      </w:r>
      <w:r/>
    </w:p>
    <w:p>
      <w:pPr>
        <w:ind w:firstLine="480"/>
        <w:keepLines w:val="0"/>
        <w:keepNext w:val="0"/>
        <w:pageBreakBefore w:val="0"/>
        <w:spacing w:line="400" w:lineRule="exact"/>
        <w:widowControl w:val="off"/>
        <w:rPr>
          <w:rFonts w:hint="eastAsia" w:ascii="宋体" w:hAnsi="宋体"/>
          <w:b w:val="0"/>
          <w:bCs w:val="0"/>
          <w:i w:val="0"/>
          <w:iCs/>
          <w:color w:val="000000"/>
          <w:sz w:val="24"/>
          <w:szCs w:val="21"/>
          <w:u w:val="none"/>
        </w:rPr>
      </w:pPr>
      <w:r>
        <w:rPr>
          <w:rFonts w:hint="eastAsia" w:ascii="宋体" w:hAnsi="宋体"/>
          <w:b w:val="0"/>
          <w:bCs w:val="0"/>
          <w:i w:val="0"/>
          <w:iCs/>
          <w:color w:val="000000"/>
          <w:sz w:val="24"/>
          <w:szCs w:val="21"/>
          <w:u w:val="none"/>
        </w:rPr>
        <w:t xml:space="preserve">十</w:t>
      </w:r>
      <w:r>
        <w:rPr>
          <w:rFonts w:hint="eastAsia" w:ascii="宋体" w:hAnsi="宋体"/>
          <w:b w:val="0"/>
          <w:bCs w:val="0"/>
          <w:i w:val="0"/>
          <w:iCs/>
          <w:color w:val="000000"/>
          <w:sz w:val="24"/>
          <w:szCs w:val="21"/>
          <w:u w:val="none"/>
          <w:lang w:val="en-US" w:eastAsia="zh-CN"/>
        </w:rPr>
        <w:t xml:space="preserve">二</w:t>
      </w:r>
      <w:r>
        <w:rPr>
          <w:rFonts w:hint="eastAsia" w:ascii="宋体" w:hAnsi="宋体"/>
          <w:b w:val="0"/>
          <w:bCs w:val="0"/>
          <w:i w:val="0"/>
          <w:iCs/>
          <w:color w:val="000000"/>
          <w:sz w:val="24"/>
          <w:szCs w:val="21"/>
          <w:u w:val="none"/>
        </w:rPr>
        <w:t xml:space="preserve">、技术要求响应及偏离表</w:t>
      </w:r>
      <w:r/>
    </w:p>
    <w:p>
      <w:pPr>
        <w:ind w:firstLine="480"/>
        <w:keepLines w:val="0"/>
        <w:keepNext w:val="0"/>
        <w:pageBreakBefore w:val="0"/>
        <w:spacing w:line="400" w:lineRule="exact"/>
        <w:widowControl w:val="off"/>
        <w:rPr>
          <w:rFonts w:hint="eastAsia" w:ascii="宋体" w:hAnsi="宋体" w:eastAsia="宋体" w:cs="Times New Roman"/>
          <w:b w:val="0"/>
          <w:bCs w:val="0"/>
          <w:i w:val="0"/>
          <w:iCs/>
          <w:color w:val="000000"/>
          <w:sz w:val="24"/>
          <w:szCs w:val="21"/>
          <w:u w:val="none"/>
          <w:lang w:val="en-US" w:eastAsia="zh-CN"/>
        </w:rPr>
      </w:pPr>
      <w:r>
        <w:rPr>
          <w:rFonts w:hint="eastAsia" w:ascii="宋体" w:hAnsi="宋体" w:eastAsia="宋体" w:cs="Times New Roman"/>
          <w:b w:val="0"/>
          <w:bCs w:val="0"/>
          <w:i w:val="0"/>
          <w:iCs/>
          <w:color w:val="000000"/>
          <w:sz w:val="24"/>
          <w:szCs w:val="21"/>
          <w:u w:val="none"/>
          <w:lang w:val="en-US" w:eastAsia="zh-CN"/>
        </w:rPr>
        <w:t xml:space="preserve">十</w:t>
      </w:r>
      <w:r>
        <w:rPr>
          <w:rFonts w:hint="eastAsia" w:ascii="宋体" w:hAnsi="宋体" w:cs="Times New Roman"/>
          <w:b w:val="0"/>
          <w:bCs w:val="0"/>
          <w:i w:val="0"/>
          <w:iCs/>
          <w:color w:val="000000"/>
          <w:sz w:val="24"/>
          <w:szCs w:val="21"/>
          <w:u w:val="none"/>
          <w:lang w:val="en-US" w:eastAsia="zh-CN"/>
        </w:rPr>
        <w:t xml:space="preserve">三</w:t>
      </w:r>
      <w:r>
        <w:rPr>
          <w:rFonts w:hint="eastAsia" w:ascii="宋体" w:hAnsi="宋体" w:eastAsia="宋体" w:cs="Times New Roman"/>
          <w:b w:val="0"/>
          <w:bCs w:val="0"/>
          <w:i w:val="0"/>
          <w:iCs/>
          <w:color w:val="000000"/>
          <w:sz w:val="24"/>
          <w:szCs w:val="21"/>
          <w:u w:val="none"/>
          <w:lang w:val="en-US" w:eastAsia="zh-CN"/>
        </w:rPr>
        <w:t xml:space="preserve">、商务要求响应及偏离表</w:t>
      </w:r>
      <w:r/>
    </w:p>
    <w:p>
      <w:pPr>
        <w:ind w:firstLine="480"/>
        <w:keepLines w:val="0"/>
        <w:keepNext w:val="0"/>
        <w:pageBreakBefore w:val="0"/>
        <w:spacing w:line="400" w:lineRule="exact"/>
        <w:widowControl w:val="off"/>
        <w:rPr>
          <w:rFonts w:hint="eastAsia" w:ascii="宋体" w:hAnsi="宋体" w:eastAsia="宋体" w:cs="Times New Roman"/>
          <w:b w:val="0"/>
          <w:bCs w:val="0"/>
          <w:i w:val="0"/>
          <w:iCs/>
          <w:color w:val="000000"/>
          <w:sz w:val="24"/>
          <w:szCs w:val="21"/>
          <w:u w:val="single"/>
          <w:lang w:val="en-US" w:eastAsia="zh-CN"/>
        </w:rPr>
      </w:pPr>
      <w:r>
        <w:rPr>
          <w:rFonts w:hint="eastAsia" w:ascii="宋体" w:hAnsi="宋体" w:eastAsia="宋体" w:cs="Times New Roman"/>
          <w:b w:val="0"/>
          <w:bCs w:val="0"/>
          <w:i/>
          <w:iCs w:val="0"/>
          <w:color w:val="000000"/>
          <w:sz w:val="24"/>
          <w:szCs w:val="21"/>
          <w:u w:val="single"/>
          <w:lang w:val="en-US" w:eastAsia="zh-CN"/>
        </w:rPr>
        <w:t xml:space="preserve">十</w:t>
      </w:r>
      <w:r>
        <w:rPr>
          <w:rFonts w:hint="eastAsia" w:ascii="宋体" w:hAnsi="宋体" w:cs="Times New Roman"/>
          <w:b w:val="0"/>
          <w:bCs w:val="0"/>
          <w:i/>
          <w:iCs w:val="0"/>
          <w:color w:val="000000"/>
          <w:sz w:val="24"/>
          <w:szCs w:val="21"/>
          <w:u w:val="single"/>
          <w:lang w:val="en-US" w:eastAsia="zh-CN"/>
        </w:rPr>
        <w:t xml:space="preserve">四</w:t>
      </w:r>
      <w:r>
        <w:rPr>
          <w:rFonts w:hint="eastAsia" w:ascii="宋体" w:hAnsi="宋体" w:eastAsia="宋体" w:cs="Times New Roman"/>
          <w:b w:val="0"/>
          <w:bCs w:val="0"/>
          <w:i/>
          <w:iCs w:val="0"/>
          <w:color w:val="000000"/>
          <w:sz w:val="24"/>
          <w:szCs w:val="21"/>
          <w:u w:val="single"/>
          <w:lang w:val="en-US" w:eastAsia="zh-CN"/>
        </w:rPr>
        <w:t xml:space="preserve">、开标一览表</w:t>
      </w:r>
      <w:r/>
    </w:p>
    <w:p>
      <w:pPr>
        <w:ind w:firstLine="480"/>
        <w:keepLines w:val="0"/>
        <w:keepNext w:val="0"/>
        <w:pageBreakBefore w:val="0"/>
        <w:spacing w:line="400" w:lineRule="exact"/>
        <w:widowControl w:val="off"/>
        <w:rPr>
          <w:rFonts w:hint="eastAsia" w:ascii="宋体" w:hAnsi="宋体" w:eastAsia="宋体" w:cs="Times New Roman"/>
          <w:b w:val="0"/>
          <w:bCs w:val="0"/>
          <w:i/>
          <w:iCs w:val="0"/>
          <w:color w:val="000000"/>
          <w:sz w:val="24"/>
          <w:szCs w:val="21"/>
          <w:u w:val="single"/>
          <w:lang w:val="en-US" w:eastAsia="zh-CN"/>
        </w:rPr>
      </w:pPr>
      <w:r>
        <w:rPr>
          <w:rFonts w:hint="eastAsia" w:ascii="宋体" w:hAnsi="宋体" w:eastAsia="宋体" w:cs="Times New Roman"/>
          <w:b w:val="0"/>
          <w:bCs w:val="0"/>
          <w:i/>
          <w:iCs w:val="0"/>
          <w:color w:val="000000"/>
          <w:sz w:val="24"/>
          <w:szCs w:val="21"/>
          <w:u w:val="single"/>
          <w:lang w:val="en-US" w:eastAsia="zh-CN"/>
        </w:rPr>
        <w:t xml:space="preserve">十</w:t>
      </w:r>
      <w:r>
        <w:rPr>
          <w:rFonts w:hint="eastAsia" w:ascii="宋体" w:hAnsi="宋体" w:cs="Times New Roman"/>
          <w:b w:val="0"/>
          <w:bCs w:val="0"/>
          <w:i/>
          <w:iCs w:val="0"/>
          <w:color w:val="000000"/>
          <w:sz w:val="24"/>
          <w:szCs w:val="21"/>
          <w:u w:val="single"/>
          <w:lang w:val="en-US" w:eastAsia="zh-CN"/>
        </w:rPr>
        <w:t xml:space="preserve">五</w:t>
      </w:r>
      <w:r>
        <w:rPr>
          <w:rFonts w:hint="eastAsia" w:ascii="宋体" w:hAnsi="宋体" w:eastAsia="宋体" w:cs="Times New Roman"/>
          <w:b w:val="0"/>
          <w:bCs w:val="0"/>
          <w:i/>
          <w:iCs w:val="0"/>
          <w:color w:val="000000"/>
          <w:sz w:val="24"/>
          <w:szCs w:val="21"/>
          <w:u w:val="single"/>
          <w:lang w:val="en-US" w:eastAsia="zh-CN"/>
        </w:rPr>
        <w:t xml:space="preserve">、</w:t>
      </w:r>
      <w:r>
        <w:rPr>
          <w:rFonts w:hint="eastAsia" w:ascii="宋体" w:hAnsi="宋体" w:cs="Times New Roman"/>
          <w:b w:val="0"/>
          <w:bCs w:val="0"/>
          <w:i/>
          <w:iCs w:val="0"/>
          <w:color w:val="000000"/>
          <w:sz w:val="24"/>
          <w:szCs w:val="21"/>
          <w:u w:val="single"/>
          <w:lang w:val="en-US" w:eastAsia="zh-CN"/>
        </w:rPr>
        <w:t xml:space="preserve">采购</w:t>
      </w:r>
      <w:r>
        <w:rPr>
          <w:rFonts w:hint="eastAsia" w:ascii="宋体" w:hAnsi="宋体" w:eastAsia="宋体" w:cs="Times New Roman"/>
          <w:b w:val="0"/>
          <w:bCs w:val="0"/>
          <w:i/>
          <w:iCs w:val="0"/>
          <w:color w:val="000000"/>
          <w:sz w:val="24"/>
          <w:szCs w:val="21"/>
          <w:u w:val="single"/>
          <w:lang w:val="en-US" w:eastAsia="zh-CN"/>
        </w:rPr>
        <w:t xml:space="preserve">需求响应承诺书</w:t>
      </w:r>
      <w:r/>
    </w:p>
    <w:p>
      <w:pPr>
        <w:ind w:firstLine="480"/>
        <w:keepLines w:val="0"/>
        <w:keepNext w:val="0"/>
        <w:pageBreakBefore w:val="0"/>
        <w:spacing w:line="400" w:lineRule="exact"/>
        <w:widowControl w:val="off"/>
        <w:rPr>
          <w:rFonts w:hint="eastAsia" w:ascii="宋体" w:hAnsi="宋体" w:eastAsia="宋体" w:cs="Times New Roman"/>
          <w:b w:val="0"/>
          <w:bCs w:val="0"/>
          <w:i w:val="0"/>
          <w:iCs w:val="0"/>
          <w:color w:val="000000"/>
          <w:sz w:val="24"/>
          <w:szCs w:val="21"/>
          <w:u w:val="none"/>
          <w:lang w:val="en-US" w:eastAsia="zh-CN"/>
        </w:rPr>
      </w:pPr>
      <w:r>
        <w:rPr>
          <w:rFonts w:hint="eastAsia" w:ascii="宋体" w:hAnsi="宋体" w:cs="Times New Roman"/>
          <w:b w:val="0"/>
          <w:bCs w:val="0"/>
          <w:i w:val="0"/>
          <w:iCs w:val="0"/>
          <w:color w:val="000000"/>
          <w:sz w:val="24"/>
          <w:szCs w:val="21"/>
          <w:u w:val="none"/>
          <w:lang w:val="en-US" w:eastAsia="zh-CN"/>
        </w:rPr>
        <w:t xml:space="preserve">十六、</w:t>
      </w:r>
      <w:r>
        <w:rPr>
          <w:rFonts w:hint="eastAsia" w:ascii="宋体" w:hAnsi="宋体" w:eastAsia="宋体" w:cs="Times New Roman"/>
          <w:b w:val="0"/>
          <w:bCs w:val="0"/>
          <w:i w:val="0"/>
          <w:iCs w:val="0"/>
          <w:color w:val="000000"/>
          <w:sz w:val="24"/>
          <w:szCs w:val="21"/>
          <w:u w:val="none"/>
          <w:lang w:val="en-US" w:eastAsia="zh-CN"/>
        </w:rPr>
        <w:t xml:space="preserve">招标文件中评标办法要求提供的证明材料和投标人认为需要提供的其他材料</w:t>
      </w:r>
      <w:r/>
    </w:p>
    <w:p>
      <w:pPr>
        <w:ind w:firstLine="480"/>
        <w:keepLines w:val="0"/>
        <w:keepNext w:val="0"/>
        <w:pageBreakBefore w:val="0"/>
        <w:spacing w:line="400" w:lineRule="exact"/>
        <w:widowControl w:val="off"/>
        <w:rPr>
          <w:rFonts w:hint="eastAsia" w:ascii="宋体" w:hAnsi="宋体" w:eastAsia="宋体" w:cs="Times New Roman"/>
          <w:b w:val="0"/>
          <w:bCs w:val="0"/>
          <w:i w:val="0"/>
          <w:iCs w:val="0"/>
          <w:color w:val="000000"/>
          <w:sz w:val="24"/>
          <w:szCs w:val="21"/>
          <w:u w:val="none"/>
          <w:lang w:val="en-US" w:eastAsia="zh-CN"/>
        </w:rPr>
      </w:pPr>
      <w:r>
        <w:rPr>
          <w:rFonts w:hint="eastAsia" w:ascii="宋体" w:hAnsi="宋体" w:cs="Times New Roman"/>
          <w:b w:val="0"/>
          <w:bCs w:val="0"/>
          <w:i w:val="0"/>
          <w:iCs w:val="0"/>
          <w:color w:val="000000"/>
          <w:sz w:val="24"/>
          <w:szCs w:val="21"/>
          <w:u w:val="none"/>
          <w:lang w:val="en-US" w:eastAsia="zh-CN"/>
        </w:rPr>
        <w:t xml:space="preserve">十七、</w:t>
      </w:r>
      <w:r>
        <w:rPr>
          <w:rFonts w:hint="eastAsia" w:ascii="宋体" w:hAnsi="宋体" w:eastAsia="宋体" w:cs="Times New Roman"/>
          <w:b w:val="0"/>
          <w:bCs w:val="0"/>
          <w:i w:val="0"/>
          <w:iCs w:val="0"/>
          <w:color w:val="000000"/>
          <w:sz w:val="24"/>
          <w:szCs w:val="21"/>
          <w:u w:val="none"/>
          <w:lang w:val="en-US" w:eastAsia="zh-CN"/>
        </w:rPr>
        <w:t xml:space="preserve">盐城市政府采购事前信用承诺书</w:t>
      </w:r>
      <w:r/>
    </w:p>
    <w:p>
      <w:pPr>
        <w:ind w:firstLine="480"/>
        <w:keepLines w:val="0"/>
        <w:keepNext w:val="0"/>
        <w:pageBreakBefore w:val="0"/>
        <w:spacing w:line="400" w:lineRule="exact"/>
        <w:widowControl w:val="off"/>
        <w:rPr>
          <w:rFonts w:ascii="宋体" w:hAnsi="宋体"/>
          <w:color w:val="000000"/>
          <w:sz w:val="24"/>
          <w:szCs w:val="21"/>
        </w:rPr>
      </w:pPr>
      <w:r>
        <w:rPr>
          <w:rFonts w:ascii="宋体" w:hAnsi="宋体"/>
          <w:color w:val="000000"/>
          <w:sz w:val="24"/>
          <w:szCs w:val="21"/>
        </w:rPr>
      </w:r>
      <w:r/>
    </w:p>
    <w:p>
      <w:pPr>
        <w:ind w:firstLine="480"/>
        <w:keepLines w:val="0"/>
        <w:keepNext w:val="0"/>
        <w:pageBreakBefore w:val="0"/>
        <w:spacing w:line="400" w:lineRule="exact"/>
        <w:widowControl w:val="off"/>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770"/>
        <w:rPr>
          <w:rFonts w:ascii="宋体" w:hAnsi="宋体"/>
          <w:color w:val="000000"/>
          <w:sz w:val="24"/>
          <w:szCs w:val="21"/>
        </w:rPr>
      </w:pPr>
      <w:r>
        <w:rPr>
          <w:rFonts w:ascii="宋体" w:hAnsi="宋体"/>
          <w:color w:val="000000"/>
          <w:sz w:val="24"/>
          <w:szCs w:val="21"/>
        </w:rPr>
      </w:r>
      <w:r/>
    </w:p>
    <w:p>
      <w:r/>
      <w:bookmarkEnd w:id="224"/>
      <w:r/>
      <w:bookmarkEnd w:id="225"/>
      <w:r/>
      <w:bookmarkEnd w:id="226"/>
      <w:r/>
      <w:r/>
    </w:p>
    <w:p>
      <w:pPr>
        <w:pStyle w:val="790"/>
        <w:jc w:val="both"/>
        <w:spacing w:beforeAutospacing="0" w:afterAutospacing="0" w:line="360" w:lineRule="auto"/>
        <w:rPr>
          <w:rFonts w:hint="eastAsia" w:ascii="黑体" w:hAnsi="宋体" w:eastAsia="黑体" w:cs="黑体"/>
          <w:i/>
          <w:color w:val="000000"/>
          <w:sz w:val="32"/>
          <w:szCs w:val="32"/>
          <w:highlight w:val="none"/>
          <w:u w:val="single"/>
        </w:rPr>
        <w:sectPr>
          <w:footnotePr/>
          <w:endnotePr/>
          <w:type w:val="nextPage"/>
          <w:pgSz w:w="11906" w:h="16838" w:orient="portrait"/>
          <w:pgMar w:top="1134" w:right="1134" w:bottom="1134" w:left="1134" w:header="851" w:footer="907" w:gutter="0"/>
          <w:cols w:num="1" w:sep="0" w:space="720" w:equalWidth="1"/>
          <w:docGrid w:linePitch="360"/>
        </w:sectPr>
      </w:pPr>
      <w:r/>
      <w:bookmarkStart w:id="230" w:name="_Toc26277"/>
      <w:r/>
      <w:bookmarkStart w:id="231" w:name="_Toc120614284"/>
      <w:r/>
      <w:r/>
    </w:p>
    <w:p>
      <w:pPr>
        <w:pStyle w:val="790"/>
        <w:jc w:val="both"/>
        <w:spacing w:beforeAutospacing="0" w:afterAutospacing="0" w:line="360" w:lineRule="auto"/>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790"/>
        <w:ind w:firstLine="480"/>
        <w:jc w:val="both"/>
        <w:spacing w:beforeAutospacing="0" w:afterAutospacing="0" w:line="360" w:lineRule="auto"/>
        <w:rPr>
          <w:highlight w:val="none"/>
        </w:rPr>
      </w:pPr>
      <w:r>
        <w:rPr>
          <w:highlight w:val="none"/>
        </w:rPr>
        <w:t xml:space="preserve"> </w:t>
      </w:r>
      <w:r/>
    </w:p>
    <w:p>
      <w:pPr>
        <w:pStyle w:val="790"/>
        <w:jc w:val="both"/>
        <w:spacing w:beforeAutospacing="0" w:afterAutospacing="0" w:line="360" w:lineRule="auto"/>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spacing w:line="360" w:lineRule="auto"/>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790"/>
        <w:jc w:val="both"/>
        <w:spacing w:beforeAutospacing="0" w:afterAutospacing="0" w:line="360" w:lineRule="auto"/>
        <w:rPr>
          <w:highlight w:val="none"/>
        </w:rPr>
      </w:pPr>
      <w:r>
        <w:rPr>
          <w:highlight w:val="none"/>
        </w:rPr>
        <w:t xml:space="preserve"> </w:t>
      </w:r>
      <w:r/>
    </w:p>
    <w:p>
      <w:pPr>
        <w:pStyle w:val="790"/>
        <w:jc w:val="both"/>
        <w:spacing w:beforeAutospacing="0" w:afterAutospacing="0" w:line="360" w:lineRule="auto"/>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790"/>
        <w:ind w:firstLine="492"/>
        <w:jc w:val="both"/>
        <w:spacing w:beforeAutospacing="0" w:afterAutospacing="0" w:line="360" w:lineRule="auto"/>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790"/>
        <w:ind w:firstLine="492"/>
        <w:jc w:val="both"/>
        <w:spacing w:beforeAutospacing="0" w:afterAutospacing="0" w:line="360" w:lineRule="auto"/>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w:t>
      </w:r>
      <w:r/>
    </w:p>
    <w:p>
      <w:pPr>
        <w:pStyle w:val="790"/>
        <w:ind w:firstLine="48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790"/>
        <w:jc w:val="both"/>
        <w:spacing w:beforeAutospacing="0" w:afterAutospacing="0" w:line="360" w:lineRule="auto"/>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790"/>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790"/>
        <w:jc w:val="both"/>
        <w:spacing w:beforeAutospacing="0" w:afterAutospacing="0" w:line="360" w:lineRule="auto"/>
        <w:rPr>
          <w:highlight w:val="none"/>
        </w:rPr>
      </w:pPr>
      <w:r>
        <w:rPr>
          <w:highlight w:val="none"/>
        </w:rPr>
        <w:t xml:space="preserve"> </w:t>
      </w:r>
      <w:r/>
    </w:p>
    <w:p>
      <w:pPr>
        <w:pStyle w:val="790"/>
        <w:jc w:val="both"/>
        <w:spacing w:beforeAutospacing="0" w:afterAutospacing="0" w:line="360" w:lineRule="auto"/>
        <w:rPr>
          <w:rFonts w:ascii="宋体" w:hAnsi="宋体" w:eastAsia="宋体" w:cs="宋体"/>
          <w:b/>
          <w:color w:val="000000"/>
          <w:sz w:val="44"/>
          <w:szCs w:val="44"/>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b/>
          <w:color w:val="000000"/>
          <w:sz w:val="44"/>
          <w:szCs w:val="44"/>
          <w:highlight w:val="none"/>
        </w:rPr>
        <w:t xml:space="preserve">       </w:t>
      </w:r>
      <w:r/>
    </w:p>
    <w:p>
      <w:pPr>
        <w:pStyle w:val="790"/>
        <w:ind w:firstLine="3092"/>
        <w:jc w:val="both"/>
        <w:spacing w:beforeAutospacing="0" w:afterAutospacing="0" w:line="360" w:lineRule="auto"/>
        <w:rPr>
          <w:highlight w:val="none"/>
        </w:rPr>
      </w:pPr>
      <w:r>
        <w:rPr>
          <w:rFonts w:hint="eastAsia" w:ascii="宋体" w:hAnsi="宋体" w:eastAsia="宋体" w:cs="宋体"/>
          <w:b/>
          <w:color w:val="000000"/>
          <w:sz w:val="44"/>
          <w:szCs w:val="44"/>
          <w:highlight w:val="none"/>
        </w:rPr>
        <w:t xml:space="preserve"> 声  明</w:t>
      </w:r>
      <w:r/>
    </w:p>
    <w:p>
      <w:pPr>
        <w:pStyle w:val="790"/>
        <w:jc w:val="both"/>
        <w:spacing w:beforeAutospacing="0" w:afterAutospacing="0" w:line="360" w:lineRule="auto"/>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90"/>
        <w:jc w:val="both"/>
        <w:spacing w:beforeAutospacing="0" w:afterAutospacing="0" w:line="360" w:lineRule="auto"/>
        <w:rPr>
          <w:highlight w:val="none"/>
        </w:rPr>
      </w:pPr>
      <w:r>
        <w:rPr>
          <w:highlight w:val="none"/>
        </w:rPr>
        <w:t xml:space="preserve"> </w:t>
      </w:r>
      <w:r/>
    </w:p>
    <w:p>
      <w:pPr>
        <w:pStyle w:val="790"/>
        <w:jc w:val="both"/>
        <w:spacing w:beforeAutospacing="0" w:afterAutospacing="0"/>
        <w:rPr>
          <w:rFonts w:hint="eastAsia" w:ascii="宋体" w:hAnsi="宋体"/>
        </w:rPr>
      </w:pPr>
      <w:r>
        <w:rPr>
          <w:rFonts w:hint="eastAsia" w:ascii="黑体" w:hAnsi="宋体" w:eastAsia="黑体" w:cs="黑体"/>
          <w:i/>
          <w:color w:val="000000"/>
          <w:sz w:val="32"/>
          <w:szCs w:val="32"/>
          <w:highlight w:val="none"/>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90"/>
        <w:jc w:val="both"/>
        <w:spacing w:beforeAutospacing="0" w:afterAutospacing="0" w:line="0" w:lineRule="atLeast"/>
        <w:rPr>
          <w:rFonts w:hint="eastAsia" w:ascii="宋体" w:hAnsi="宋体"/>
        </w:rPr>
      </w:pPr>
      <w:r>
        <w:rPr>
          <w:rFonts w:hint="eastAsia" w:ascii="宋体" w:hAnsi="宋体" w:cs="宋体"/>
        </w:rPr>
        <w:t xml:space="preserve">   </w:t>
      </w:r>
      <w:r/>
    </w:p>
    <w:p>
      <w:pPr>
        <w:pStyle w:val="790"/>
        <w:jc w:val="both"/>
        <w:spacing w:beforeAutospacing="0" w:afterAutospacing="0"/>
        <w:rPr>
          <w:rFonts w:hint="eastAsia" w:ascii="宋体" w:hAnsi="宋体" w:cs="黑体"/>
          <w:i/>
          <w:sz w:val="32"/>
          <w:szCs w:val="32"/>
          <w:u w:val="single"/>
        </w:rPr>
      </w:pPr>
      <w:r>
        <w:rPr>
          <w:rFonts w:hint="eastAsia" w:ascii="黑体" w:hAnsi="宋体" w:eastAsia="黑体" w:cs="黑体"/>
          <w:i/>
          <w:color w:val="000000"/>
          <w:sz w:val="32"/>
          <w:szCs w:val="32"/>
          <w:highlight w:val="none"/>
          <w:u w:val="single"/>
        </w:rPr>
        <w:t xml:space="preserve">七、单位负责人为同一人或者存在直接控股、管理关系的不同供应商，不得参加同一合同项下的政府采购活动。</w:t>
      </w:r>
      <w:r/>
    </w:p>
    <w:p>
      <w:pPr>
        <w:pStyle w:val="790"/>
        <w:ind w:firstLine="3092"/>
        <w:jc w:val="both"/>
        <w:spacing w:beforeAutospacing="0" w:afterAutospacing="0" w:line="0" w:lineRule="atLeast"/>
        <w:rPr>
          <w:rFonts w:hint="eastAsia" w:ascii="宋体" w:hAnsi="宋体"/>
        </w:rPr>
      </w:pPr>
      <w:r>
        <w:rPr>
          <w:rFonts w:hint="eastAsia" w:ascii="宋体" w:hAnsi="宋体" w:cs="宋体"/>
          <w:b/>
          <w:sz w:val="44"/>
          <w:szCs w:val="44"/>
        </w:rPr>
        <w:t xml:space="preserve">声  明</w:t>
      </w:r>
      <w:r/>
    </w:p>
    <w:p>
      <w:pPr>
        <w:pStyle w:val="790"/>
        <w:jc w:val="both"/>
        <w:spacing w:beforeAutospacing="0" w:afterAutospacing="0" w:line="0" w:lineRule="atLeast"/>
        <w:rPr>
          <w:rFonts w:hint="eastAsia" w:ascii="宋体" w:hAnsi="宋体" w:cs="宋体"/>
          <w:highlight w:val="none"/>
        </w:rPr>
      </w:pPr>
      <w:r>
        <w:rPr>
          <w:rFonts w:hint="eastAsia" w:ascii="宋体" w:hAnsi="宋体" w:cs="宋体"/>
          <w:b/>
        </w:rPr>
        <w:t xml:space="preserve">    </w:t>
      </w:r>
      <w:r>
        <w:rPr>
          <w:rFonts w:hint="eastAsia" w:ascii="宋体" w:hAnsi="宋体" w:cs="宋体"/>
        </w:rPr>
        <w:t xml:space="preserve">我单位不存在：单位负责人为同一人或者存在直接控股、管理关系的不同供应商同时参加同一合同项下的政府采购活动。</w:t>
      </w:r>
      <w:r/>
    </w:p>
    <w:p>
      <w:pPr>
        <w:pStyle w:val="790"/>
        <w:jc w:val="both"/>
        <w:spacing w:beforeAutospacing="0" w:afterAutospacing="0" w:line="0" w:lineRule="atLeast"/>
        <w:rPr>
          <w:rFonts w:hint="eastAsia" w:ascii="宋体" w:hAnsi="宋体" w:cs="宋体"/>
          <w:highlight w:val="none"/>
        </w:rPr>
      </w:pPr>
      <w:r>
        <w:rPr>
          <w:rFonts w:hint="eastAsia" w:ascii="宋体" w:hAnsi="宋体" w:cs="宋体"/>
          <w:highlight w:val="none"/>
        </w:rPr>
      </w:r>
      <w:r/>
    </w:p>
    <w:p>
      <w:pPr>
        <w:numPr>
          <w:ilvl w:val="0"/>
          <w:numId w:val="0"/>
        </w:numPr>
        <w:jc w:val="center"/>
        <w:rPr>
          <w:rFonts w:hint="eastAsia" w:ascii="黑体" w:hAnsi="宋体" w:eastAsia="黑体" w:cs="黑体"/>
          <w:i/>
          <w:color w:val="000000"/>
          <w:sz w:val="32"/>
          <w:szCs w:val="32"/>
          <w:highlight w:val="none"/>
          <w:u w:val="single"/>
          <w:lang w:val="en-US" w:eastAsia="zh-CN" w:bidi="ar-SA"/>
        </w:rPr>
        <w:outlineLvl w:val="0"/>
      </w:pPr>
      <w:r>
        <w:rPr>
          <w:rFonts w:hint="eastAsia" w:ascii="黑体" w:hAnsi="宋体" w:eastAsia="黑体" w:cs="黑体"/>
          <w:i/>
          <w:color w:val="000000"/>
          <w:sz w:val="32"/>
          <w:szCs w:val="32"/>
          <w:highlight w:val="none"/>
          <w:u w:val="single"/>
          <w:lang w:val="en-US" w:eastAsia="zh-CN" w:bidi="ar-SA"/>
        </w:rPr>
      </w:r>
      <w:r/>
    </w:p>
    <w:p>
      <w:pPr>
        <w:numPr>
          <w:ilvl w:val="0"/>
          <w:numId w:val="0"/>
        </w:numPr>
        <w:jc w:val="both"/>
        <w:rPr>
          <w:rFonts w:hint="eastAsia" w:ascii="宋体" w:hAnsi="宋体" w:cs="宋体"/>
          <w:sz w:val="24"/>
          <w:szCs w:val="24"/>
        </w:rPr>
        <w:outlineLvl w:val="0"/>
      </w:pPr>
      <w:r>
        <w:rPr>
          <w:rFonts w:hint="eastAsia" w:ascii="宋体" w:hAnsi="宋体" w:cs="宋体"/>
          <w:sz w:val="24"/>
          <w:szCs w:val="24"/>
        </w:rPr>
      </w:r>
      <w:r/>
    </w:p>
    <w:p>
      <w:pPr>
        <w:numPr>
          <w:ilvl w:val="0"/>
          <w:numId w:val="0"/>
        </w:numPr>
        <w:jc w:val="both"/>
        <w:rPr>
          <w:rFonts w:hint="eastAsia" w:ascii="黑体" w:hAnsi="黑体" w:eastAsia="黑体"/>
          <w:i/>
          <w:color w:val="000000"/>
          <w:sz w:val="32"/>
          <w:szCs w:val="32"/>
          <w:u w:val="single"/>
          <w:lang w:val="en-US" w:eastAsia="zh-CN"/>
        </w:rPr>
        <w:outlineLvl w:val="0"/>
      </w:pPr>
      <w:r>
        <w:rPr>
          <w:rFonts w:hint="eastAsia" w:ascii="黑体" w:hAnsi="黑体" w:eastAsia="黑体"/>
          <w:i/>
          <w:color w:val="000000"/>
          <w:sz w:val="32"/>
          <w:szCs w:val="32"/>
          <w:u w:val="single"/>
          <w:lang w:val="en-US" w:eastAsia="zh-CN"/>
        </w:rPr>
      </w:r>
      <w:r/>
    </w:p>
    <w:p>
      <w:pPr>
        <w:numPr>
          <w:ilvl w:val="0"/>
          <w:numId w:val="0"/>
        </w:numPr>
        <w:jc w:val="both"/>
        <w:rPr>
          <w:rFonts w:hint="eastAsia" w:ascii="黑体" w:hAnsi="黑体" w:eastAsia="黑体"/>
          <w:i/>
          <w:color w:val="000000"/>
          <w:sz w:val="32"/>
          <w:szCs w:val="32"/>
          <w:u w:val="single"/>
          <w:lang w:val="en-US" w:eastAsia="zh-CN"/>
        </w:rPr>
        <w:outlineLvl w:val="0"/>
      </w:pPr>
      <w:r>
        <w:rPr>
          <w:rFonts w:hint="eastAsia" w:ascii="黑体" w:hAnsi="黑体" w:eastAsia="黑体"/>
          <w:i/>
          <w:color w:val="000000"/>
          <w:sz w:val="32"/>
          <w:szCs w:val="32"/>
          <w:u w:val="single"/>
          <w:lang w:val="en-US" w:eastAsia="zh-CN"/>
        </w:rPr>
      </w:r>
      <w:r/>
    </w:p>
    <w:p>
      <w:pPr>
        <w:numPr>
          <w:ilvl w:val="0"/>
          <w:numId w:val="0"/>
        </w:numPr>
        <w:jc w:val="both"/>
        <w:rPr>
          <w:rFonts w:hint="eastAsia" w:ascii="黑体" w:hAnsi="黑体" w:eastAsia="黑体"/>
          <w:i/>
          <w:color w:val="000000"/>
          <w:sz w:val="32"/>
          <w:szCs w:val="32"/>
          <w:u w:val="single"/>
          <w:lang w:val="en-US" w:eastAsia="zh-CN"/>
        </w:rPr>
        <w:outlineLvl w:val="0"/>
      </w:pPr>
      <w:r>
        <w:rPr>
          <w:rFonts w:hint="eastAsia" w:ascii="黑体" w:hAnsi="黑体" w:eastAsia="黑体"/>
          <w:i/>
          <w:color w:val="000000"/>
          <w:sz w:val="32"/>
          <w:szCs w:val="32"/>
          <w:u w:val="single"/>
          <w:lang w:val="en-US" w:eastAsia="zh-CN"/>
        </w:rPr>
      </w:r>
      <w:r/>
    </w:p>
    <w:p>
      <w:pPr>
        <w:numPr>
          <w:ilvl w:val="0"/>
          <w:numId w:val="0"/>
        </w:numPr>
        <w:jc w:val="center"/>
        <w:rPr>
          <w:rFonts w:hint="eastAsia" w:ascii="宋体" w:hAnsi="宋体" w:cs="宋体"/>
          <w:sz w:val="24"/>
          <w:szCs w:val="24"/>
        </w:rPr>
        <w:outlineLvl w:val="0"/>
      </w:pPr>
      <w:r>
        <w:rPr>
          <w:rFonts w:hint="eastAsia" w:ascii="黑体" w:hAnsi="黑体" w:eastAsia="黑体"/>
          <w:i/>
          <w:color w:val="000000"/>
          <w:sz w:val="32"/>
          <w:szCs w:val="32"/>
          <w:u w:val="single"/>
          <w:lang w:val="en-US" w:eastAsia="zh-CN"/>
        </w:rPr>
        <w:t xml:space="preserve">八</w:t>
      </w:r>
      <w:r>
        <w:rPr>
          <w:rFonts w:hint="eastAsia" w:ascii="黑体" w:hAnsi="黑体" w:eastAsia="黑体"/>
          <w:i/>
          <w:color w:val="000000"/>
          <w:sz w:val="32"/>
          <w:szCs w:val="32"/>
          <w:u w:val="single"/>
        </w:rPr>
        <w:t xml:space="preserve">、法人授权书</w:t>
      </w:r>
      <w:bookmarkEnd w:id="230"/>
      <w:r/>
      <w:r/>
    </w:p>
    <w:p>
      <w:pPr>
        <w:pStyle w:val="790"/>
        <w:ind w:firstLine="480"/>
        <w:jc w:val="both"/>
        <w:spacing w:beforeAutospacing="0" w:afterAutospacing="0" w:line="500" w:lineRule="exact"/>
        <w:tabs>
          <w:tab w:val="left" w:pos="360" w:leader="none"/>
        </w:tabs>
      </w:pPr>
      <w:r>
        <w:rPr>
          <w:rFonts w:ascii="Times New Roman" w:hAnsi="Times New Roman"/>
          <w:color w:val="000000"/>
        </w:rPr>
        <w:t xml:space="preserve">本授权书声明：____________（</w:t>
      </w:r>
      <w:r>
        <w:rPr>
          <w:rFonts w:hint="eastAsia" w:ascii="Times New Roman" w:hAnsi="Times New Roman"/>
          <w:color w:val="000000"/>
          <w:lang w:eastAsia="zh-CN"/>
        </w:rPr>
        <w:t xml:space="preserve">投标人</w:t>
      </w:r>
      <w:r>
        <w:rPr>
          <w:rFonts w:ascii="Times New Roman" w:hAnsi="Times New Roman"/>
          <w:color w:val="000000"/>
        </w:rPr>
        <w:t xml:space="preserve">名称）授权________________（被授权人的姓名）为我方就JSZC-</w:t>
      </w:r>
      <w:r>
        <w:rPr>
          <w:rFonts w:ascii="Times New Roman" w:hAnsi="Times New Roman"/>
          <w:color w:val="000000"/>
          <w:u w:val="single"/>
        </w:rPr>
        <w:t xml:space="preserve">       </w:t>
      </w:r>
      <w:r>
        <w:rPr>
          <w:rFonts w:hint="eastAsia" w:ascii="Times New Roman" w:hAnsi="Times New Roman"/>
          <w:color w:val="000000"/>
          <w:u w:val="single"/>
          <w:lang w:val="en-US" w:eastAsia="zh-CN"/>
        </w:rPr>
        <w:t xml:space="preserve">     </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90"/>
        <w:ind w:firstLine="480"/>
        <w:jc w:val="both"/>
        <w:spacing w:beforeAutospacing="0" w:afterAutospacing="0" w:line="500" w:lineRule="exact"/>
        <w:tabs>
          <w:tab w:val="left" w:pos="360" w:leader="none"/>
        </w:tabs>
      </w:pPr>
      <w:r>
        <w:rPr>
          <w:rFonts w:ascii="Times New Roman" w:hAnsi="Times New Roman"/>
          <w:color w:val="000000"/>
        </w:rPr>
        <w:t xml:space="preserve">本授权书于______年____月____日起生效，特此声明。</w:t>
      </w:r>
      <w:r/>
    </w:p>
    <w:p>
      <w:pPr>
        <w:pStyle w:val="790"/>
        <w:jc w:val="both"/>
        <w:spacing w:beforeAutospacing="0" w:afterAutospacing="0" w:line="500" w:lineRule="exact"/>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90"/>
        <w:jc w:val="both"/>
        <w:spacing w:beforeAutospacing="0" w:afterAutospacing="0" w:line="500" w:lineRule="exact"/>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90"/>
        <w:ind w:firstLine="720"/>
        <w:jc w:val="both"/>
        <w:spacing w:beforeAutospacing="0" w:afterAutospacing="0" w:line="500" w:lineRule="exact"/>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90"/>
        <w:ind w:firstLine="480"/>
        <w:jc w:val="both"/>
        <w:spacing w:beforeAutospacing="0" w:afterAutospacing="0" w:line="500" w:lineRule="exact"/>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90"/>
        <w:ind w:firstLine="480"/>
        <w:jc w:val="both"/>
        <w:spacing w:beforeAutospacing="0" w:afterAutospacing="0" w:line="500" w:lineRule="exact"/>
        <w:tabs>
          <w:tab w:val="left" w:pos="360" w:leader="none"/>
        </w:tabs>
      </w:pPr>
      <w:r>
        <w:rPr>
          <w:rFonts w:ascii="Times New Roman" w:hAnsi="Times New Roman"/>
          <w:color w:val="000000"/>
        </w:rPr>
        <w:t xml:space="preserve">    日期：</w:t>
      </w:r>
      <w:r>
        <w:rPr>
          <w:rFonts w:ascii="Times New Roman" w:hAnsi="Times New Roman"/>
          <w:color w:val="000000"/>
          <w:u w:val="single"/>
        </w:rPr>
        <w:t xml:space="preserve">                                         </w:t>
      </w:r>
      <w:r/>
    </w:p>
    <w:p>
      <w:pPr>
        <w:pStyle w:val="793"/>
        <w:ind w:firstLine="0"/>
        <w:jc w:val="both"/>
        <w:rPr>
          <w:rFonts w:hint="eastAsia"/>
          <w:b/>
          <w:bCs/>
        </w:rPr>
      </w:pPr>
      <w:r>
        <w:rPr>
          <w:rFonts w:hint="eastAsia"/>
          <w:b/>
          <w:bCs/>
        </w:rPr>
      </w:r>
      <w:r/>
    </w:p>
    <w:p>
      <w:pPr>
        <w:rPr>
          <w:rFonts w:hint="eastAsia"/>
          <w:b/>
          <w:bCs/>
        </w:rPr>
      </w:pPr>
      <w:r>
        <w:rPr>
          <w:rFonts w:hint="eastAsia"/>
          <w:b/>
          <w:bCs/>
        </w:rPr>
      </w:r>
      <w:r/>
    </w:p>
    <w:tbl>
      <w:tblPr>
        <w:tblStyle w:val="766"/>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身份证复印件粘贴处</w:t>
            </w:r>
            <w:r/>
          </w:p>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身份证复印件粘贴处</w:t>
            </w:r>
            <w:r/>
          </w:p>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（可电子粘贴）</w:t>
            </w:r>
            <w:r/>
          </w:p>
        </w:tc>
      </w:tr>
    </w:tbl>
    <w:p>
      <w:pPr>
        <w:rPr>
          <w:rFonts w:hint="eastAsia"/>
          <w:b/>
          <w:bCs/>
        </w:rPr>
        <w:sectPr>
          <w:footnotePr/>
          <w:endnotePr/>
          <w:type w:val="nextPage"/>
          <w:pgSz w:w="11906" w:h="16838" w:orient="portrait"/>
          <w:pgMar w:top="1134" w:right="1134" w:bottom="1134" w:left="1134" w:header="851" w:footer="907" w:gutter="0"/>
          <w:cols w:num="1" w:sep="0" w:space="720" w:equalWidth="1"/>
          <w:docGrid w:linePitch="360"/>
        </w:sectPr>
      </w:pPr>
      <w:r>
        <w:rPr>
          <w:rFonts w:hint="eastAsia"/>
          <w:b/>
          <w:bCs/>
        </w:rPr>
      </w:r>
      <w:r/>
    </w:p>
    <w:p>
      <w:pPr>
        <w:rPr>
          <w:rFonts w:hint="eastAsia"/>
        </w:rPr>
      </w:pPr>
      <w:r>
        <w:rPr>
          <w:rFonts w:hint="eastAsia"/>
        </w:rPr>
      </w:r>
      <w:r/>
    </w:p>
    <w:p>
      <w:pPr>
        <w:jc w:val="center"/>
        <w:keepLines/>
        <w:keepNext/>
        <w:spacing w:before="260" w:after="260" w:line="416" w:lineRule="auto"/>
        <w:rPr>
          <w:rFonts w:ascii="黑体" w:hAnsi="黑体" w:eastAsia="黑体"/>
          <w:b/>
          <w:i/>
          <w:color w:val="000000"/>
          <w:sz w:val="32"/>
          <w:szCs w:val="32"/>
          <w:u w:val="single"/>
        </w:rPr>
        <w:outlineLvl w:val="0"/>
      </w:pPr>
      <w:r/>
      <w:bookmarkStart w:id="232" w:name="_Toc19804"/>
      <w:r>
        <w:rPr>
          <w:rFonts w:hint="eastAsia" w:ascii="黑体" w:hAnsi="黑体" w:eastAsia="黑体" w:cs="Arial"/>
          <w:b/>
          <w:i/>
          <w:color w:val="000000"/>
          <w:sz w:val="32"/>
          <w:szCs w:val="32"/>
          <w:u w:val="single"/>
          <w:lang w:val="en-US" w:eastAsia="zh-CN"/>
        </w:rPr>
        <w:t xml:space="preserve">九</w:t>
      </w:r>
      <w:r>
        <w:rPr>
          <w:rFonts w:hint="eastAsia" w:ascii="黑体" w:hAnsi="黑体" w:eastAsia="黑体" w:cs="Arial"/>
          <w:b/>
          <w:i/>
          <w:color w:val="000000"/>
          <w:sz w:val="32"/>
          <w:szCs w:val="32"/>
          <w:u w:val="single"/>
        </w:rPr>
        <w:t xml:space="preserve">、</w:t>
      </w:r>
      <w:r>
        <w:rPr>
          <w:rFonts w:hint="eastAsia" w:ascii="黑体" w:hAnsi="黑体" w:eastAsia="黑体"/>
          <w:b/>
          <w:i/>
          <w:color w:val="000000"/>
          <w:sz w:val="32"/>
          <w:szCs w:val="32"/>
          <w:u w:val="single"/>
        </w:rPr>
        <w:t xml:space="preserve">投标函</w:t>
      </w:r>
      <w:bookmarkEnd w:id="232"/>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射阳县城市管理局、江苏宏才项目管理有限公司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lang w:eastAsia="zh-CN"/>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号招标文件，正式授权下述签字人_________(姓名)代表我方__________（投标人的名称），全权处理本次项目投标的有关事宜。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outlineLvl w:val="9"/>
      </w:pPr>
      <w:r/>
      <w:bookmarkStart w:id="233" w:name="_Toc11846"/>
      <w:r>
        <w:rPr>
          <w:rFonts w:hint="eastAsia" w:ascii="宋体" w:hAnsi="宋体"/>
          <w:color w:val="000000"/>
          <w:sz w:val="24"/>
          <w:szCs w:val="21"/>
        </w:rPr>
        <w:t xml:space="preserve">2.我们完全理解贵方不一定将合同授予最低报价的投标人。</w:t>
      </w:r>
      <w:bookmarkEnd w:id="233"/>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outlineLvl w:val="9"/>
      </w:pPr>
      <w:r/>
      <w:bookmarkStart w:id="234" w:name="_Toc2502"/>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bookmarkEnd w:id="234"/>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r>
      <w:r/>
    </w:p>
    <w:p>
      <w:pPr>
        <w:pStyle w:val="800"/>
        <w:rPr>
          <w:rFonts w:hint="eastAsia"/>
        </w:rPr>
      </w:pPr>
      <w:r>
        <w:rPr>
          <w:rFonts w:hint="eastAsia"/>
        </w:rPr>
      </w:r>
      <w:r/>
    </w:p>
    <w:p>
      <w:r/>
      <w:r/>
    </w:p>
    <w:p>
      <w:pPr>
        <w:pStyle w:val="790"/>
        <w:jc w:val="center"/>
        <w:spacing w:beforeAutospacing="0" w:afterAutospacing="0" w:line="0" w:lineRule="atLeast"/>
        <w:rPr>
          <w:rFonts w:hint="eastAsia" w:eastAsia="黑体"/>
          <w:color w:val="auto"/>
          <w:highlight w:val="none"/>
          <w:lang w:eastAsia="zh-CN"/>
        </w:rPr>
      </w:pPr>
      <w:r/>
      <w:bookmarkStart w:id="235" w:name="_Toc1085"/>
      <w:r>
        <w:rPr>
          <w:rFonts w:hint="eastAsia" w:ascii="黑体" w:eastAsia="黑体" w:cs="黑体"/>
          <w:b/>
          <w:i w:val="0"/>
          <w:iCs/>
          <w:color w:val="000000"/>
          <w:sz w:val="32"/>
          <w:szCs w:val="32"/>
          <w:u w:val="none"/>
          <w:lang w:val="en-US" w:eastAsia="zh-CN"/>
        </w:rPr>
        <w:t xml:space="preserve">十、</w:t>
      </w:r>
      <w:bookmarkEnd w:id="235"/>
      <w:r>
        <w:rPr>
          <w:rFonts w:hint="eastAsia" w:ascii="黑体" w:hAnsi="宋体" w:eastAsia="黑体" w:cs="黑体"/>
          <w:b/>
          <w:i w:val="0"/>
          <w:iCs/>
          <w:color w:val="auto"/>
          <w:sz w:val="32"/>
          <w:szCs w:val="32"/>
          <w:highlight w:val="none"/>
          <w:lang w:val="en-US" w:eastAsia="zh-CN"/>
        </w:rPr>
        <w:t xml:space="preserve">中小</w:t>
      </w:r>
      <w:r>
        <w:rPr>
          <w:rFonts w:hint="eastAsia" w:ascii="黑体" w:hAnsi="宋体" w:eastAsia="黑体" w:cs="黑体"/>
          <w:b/>
          <w:i w:val="0"/>
          <w:iCs/>
          <w:color w:val="auto"/>
          <w:sz w:val="32"/>
          <w:szCs w:val="32"/>
          <w:highlight w:val="none"/>
        </w:rPr>
        <w:t xml:space="preserve">企业声明函（</w:t>
      </w:r>
      <w:r>
        <w:rPr>
          <w:rFonts w:hint="eastAsia" w:ascii="黑体" w:hAnsi="宋体" w:eastAsia="黑体" w:cs="黑体"/>
          <w:b/>
          <w:i w:val="0"/>
          <w:iCs/>
          <w:color w:val="auto"/>
          <w:sz w:val="32"/>
          <w:szCs w:val="32"/>
          <w:highlight w:val="none"/>
          <w:lang w:val="en-US" w:eastAsia="zh-CN"/>
        </w:rPr>
        <w:t xml:space="preserve">货物</w:t>
      </w:r>
      <w:r>
        <w:rPr>
          <w:rFonts w:hint="eastAsia" w:ascii="黑体" w:hAnsi="宋体" w:eastAsia="黑体" w:cs="黑体"/>
          <w:b/>
          <w:i w:val="0"/>
          <w:iCs/>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 </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u w:val="none"/>
          <w:lang w:val="en-US" w:eastAsia="zh-CN"/>
        </w:rPr>
        <w:t xml:space="preserve">组织的</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79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9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79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79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790"/>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790"/>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790"/>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790"/>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790"/>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790"/>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790"/>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备注2：供应商如不提供此声明函，则资格审查不通过。</w:t>
      </w:r>
      <w:r/>
    </w:p>
    <w:p>
      <w:pPr>
        <w:pStyle w:val="790"/>
        <w:ind w:firstLine="480"/>
        <w:jc w:val="both"/>
        <w:pageBreakBefore w:val="0"/>
        <w:spacing w:beforeAutospacing="0" w:afterAutospacing="0" w:line="540" w:lineRule="exact"/>
        <w:rPr>
          <w:rFonts w:hint="eastAsia" w:ascii="宋体" w:hAnsi="宋体" w:eastAsia="宋体" w:cs="宋体"/>
        </w:rPr>
      </w:pPr>
      <w:r>
        <w:rPr>
          <w:rFonts w:hint="eastAsia" w:ascii="宋体" w:hAnsi="宋体" w:eastAsia="宋体" w:cs="宋体"/>
        </w:rPr>
      </w:r>
      <w:r/>
    </w:p>
    <w:p>
      <w:pPr>
        <w:pStyle w:val="790"/>
        <w:numPr>
          <w:ilvl w:val="0"/>
          <w:numId w:val="0"/>
        </w:numPr>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9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sectPr>
          <w:footnotePr/>
          <w:endnotePr/>
          <w:type w:val="nextPage"/>
          <w:pgSz w:w="11906" w:h="16838" w:orient="portrait"/>
          <w:pgMar w:top="1134" w:right="1134" w:bottom="1134" w:left="1134" w:header="851" w:footer="907" w:gutter="0"/>
          <w:cols w:num="1" w:sep="0" w:space="720" w:equalWidth="1"/>
          <w:docGrid w:linePitch="360"/>
        </w:sectPr>
        <w:outlineLvl w:val="0"/>
      </w:pPr>
      <w:r>
        <w:rPr>
          <w:rFonts w:hint="eastAsia" w:ascii="黑体" w:hAnsi="黑体" w:eastAsia="黑体" w:cs="Arial"/>
          <w:b/>
          <w:i w:val="0"/>
          <w:iCs/>
          <w:color w:val="000000"/>
          <w:sz w:val="32"/>
          <w:szCs w:val="32"/>
          <w:u w:val="none"/>
          <w:lang w:val="en-US" w:eastAsia="zh-CN" w:bidi="ar-SA"/>
        </w:rPr>
      </w:r>
      <w:r/>
    </w:p>
    <w:p>
      <w:pPr>
        <w:pStyle w:val="790"/>
        <w:numPr>
          <w:ilvl w:val="0"/>
          <w:numId w:val="0"/>
        </w:numPr>
        <w:ind w:left="0" w:firstLine="0"/>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0"/>
      </w:pPr>
      <w:r>
        <w:rPr>
          <w:rFonts w:hint="eastAsia" w:ascii="黑体" w:hAnsi="黑体" w:eastAsia="黑体" w:cs="Arial"/>
          <w:b/>
          <w:i w:val="0"/>
          <w:iCs/>
          <w:color w:val="000000"/>
          <w:sz w:val="32"/>
          <w:szCs w:val="32"/>
          <w:u w:val="none"/>
          <w:lang w:val="en-US" w:eastAsia="zh-CN" w:bidi="ar-SA"/>
        </w:rPr>
        <w:t xml:space="preserve">残疾人福利性单位声明函</w:t>
      </w:r>
      <w:r/>
    </w:p>
    <w:p>
      <w:pPr>
        <w:pStyle w:val="790"/>
        <w:numPr>
          <w:ilvl w:val="0"/>
          <w:numId w:val="0"/>
        </w:numPr>
        <w:jc w:val="center"/>
        <w:keepLines w:val="0"/>
        <w:keepNext w:val="0"/>
        <w:pageBreakBefore w:val="0"/>
        <w:spacing w:beforeAutospacing="0" w:afterAutospacing="0" w:line="360" w:lineRule="exact"/>
        <w:rPr>
          <w:rFonts w:hint="eastAsia" w:ascii="黑体" w:hAnsi="黑体" w:eastAsia="黑体" w:cs="Arial"/>
          <w:b/>
          <w:i w:val="0"/>
          <w:iCs/>
          <w:color w:val="000000"/>
          <w:sz w:val="32"/>
          <w:szCs w:val="32"/>
          <w:u w:val="none"/>
          <w:lang w:val="en-US" w:eastAsia="zh-CN" w:bidi="ar-SA"/>
        </w:rPr>
        <w:outlineLvl w:val="9"/>
      </w:pPr>
      <w:r>
        <w:rPr>
          <w:rFonts w:hint="eastAsia" w:ascii="黑体" w:hAnsi="黑体" w:eastAsia="黑体" w:cs="Arial"/>
          <w:b/>
          <w:i w:val="0"/>
          <w:iCs/>
          <w:color w:val="000000"/>
          <w:sz w:val="32"/>
          <w:szCs w:val="32"/>
          <w:u w:val="none"/>
          <w:lang w:val="en-US" w:eastAsia="zh-CN" w:bidi="ar-SA"/>
        </w:rPr>
      </w:r>
      <w:r/>
    </w:p>
    <w:p>
      <w:pPr>
        <w:pStyle w:val="790"/>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790"/>
        <w:jc w:val="both"/>
        <w:spacing w:beforeAutospacing="0" w:afterAutospacing="0" w:line="0" w:lineRule="atLeast"/>
        <w:rPr>
          <w:rFonts w:ascii="宋体" w:hAnsi="宋体" w:eastAsia="宋体" w:cs="宋体"/>
          <w:sz w:val="24"/>
          <w:szCs w:val="24"/>
        </w:rPr>
      </w:pPr>
      <w:r>
        <w:rPr>
          <w:rFonts w:ascii="宋体" w:hAnsi="宋体" w:eastAsia="宋体" w:cs="宋体"/>
          <w:sz w:val="24"/>
          <w:szCs w:val="24"/>
        </w:rPr>
        <w:t xml:space="preserve">相关企业的具体情况如下：</w:t>
      </w:r>
      <w:r/>
    </w:p>
    <w:p>
      <w:pPr>
        <w:pStyle w:val="790"/>
        <w:numPr>
          <w:ilvl w:val="0"/>
          <w:numId w:val="0"/>
        </w:numPr>
        <w:ind w:firstLine="480"/>
        <w:jc w:val="both"/>
        <w:spacing w:beforeAutospacing="0" w:afterAutospacing="0" w:line="0" w:lineRule="atLeast"/>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ascii="宋体" w:hAnsi="宋体" w:eastAsia="宋体" w:cs="宋体"/>
          <w:sz w:val="24"/>
          <w:szCs w:val="24"/>
          <w:u w:val="single"/>
        </w:rPr>
        <w:t xml:space="preserve">（货物名称）</w:t>
      </w:r>
      <w:r>
        <w:rPr>
          <w:rFonts w:ascii="宋体" w:hAnsi="宋体" w:eastAsia="宋体" w:cs="宋体"/>
          <w:sz w:val="24"/>
          <w:szCs w:val="24"/>
        </w:rPr>
        <w:t xml:space="preserve"> ，制造商为 </w:t>
      </w:r>
      <w:r>
        <w:rPr>
          <w:rFonts w:ascii="宋体" w:hAnsi="宋体" w:eastAsia="宋体" w:cs="宋体"/>
          <w:sz w:val="24"/>
          <w:szCs w:val="24"/>
          <w:u w:val="single"/>
        </w:rPr>
        <w:t xml:space="preserve">（企业名称）</w:t>
      </w:r>
      <w:r>
        <w:rPr>
          <w:rFonts w:ascii="宋体" w:hAnsi="宋体" w:eastAsia="宋体" w:cs="宋体"/>
          <w:sz w:val="24"/>
          <w:szCs w:val="24"/>
        </w:rPr>
        <w:t xml:space="preserve"> ，属于残疾人福利性单位；</w:t>
      </w:r>
      <w:r/>
    </w:p>
    <w:p>
      <w:pPr>
        <w:pStyle w:val="790"/>
        <w:numPr>
          <w:ilvl w:val="0"/>
          <w:numId w:val="0"/>
        </w:numPr>
        <w:ind w:firstLine="480"/>
        <w:jc w:val="both"/>
        <w:spacing w:beforeAutospacing="0" w:afterAutospacing="0" w:line="0" w:lineRule="atLeast"/>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u w:val="single"/>
        </w:rPr>
        <w:t xml:space="preserve">（货物名称）</w:t>
      </w:r>
      <w:r>
        <w:rPr>
          <w:rFonts w:ascii="宋体" w:hAnsi="宋体" w:eastAsia="宋体" w:cs="宋体"/>
          <w:sz w:val="24"/>
          <w:szCs w:val="24"/>
        </w:rPr>
        <w:t xml:space="preserve"> ，制造商为 </w:t>
      </w:r>
      <w:r>
        <w:rPr>
          <w:rFonts w:ascii="宋体" w:hAnsi="宋体" w:eastAsia="宋体" w:cs="宋体"/>
          <w:sz w:val="24"/>
          <w:szCs w:val="24"/>
          <w:u w:val="single"/>
        </w:rPr>
        <w:t xml:space="preserve">（企业名称）</w:t>
      </w:r>
      <w:r>
        <w:rPr>
          <w:rFonts w:ascii="宋体" w:hAnsi="宋体" w:eastAsia="宋体" w:cs="宋体"/>
          <w:sz w:val="24"/>
          <w:szCs w:val="24"/>
        </w:rPr>
        <w:t xml:space="preserve"> ，属于残疾人福利性单位；</w:t>
      </w:r>
      <w:r/>
    </w:p>
    <w:p>
      <w:pPr>
        <w:pStyle w:val="790"/>
        <w:numPr>
          <w:ilvl w:val="0"/>
          <w:numId w:val="0"/>
        </w:numPr>
        <w:ind w:firstLine="480"/>
        <w:jc w:val="both"/>
        <w:spacing w:beforeAutospacing="0" w:afterAutospacing="0" w:line="0" w:lineRule="atLeast"/>
        <w:rPr>
          <w:rFonts w:ascii="宋体" w:hAnsi="宋体" w:eastAsia="宋体" w:cs="宋体"/>
          <w:sz w:val="24"/>
          <w:szCs w:val="24"/>
        </w:rPr>
      </w:pPr>
      <w:r>
        <w:rPr>
          <w:rFonts w:ascii="宋体" w:hAnsi="宋体" w:eastAsia="宋体" w:cs="宋体"/>
          <w:sz w:val="24"/>
          <w:szCs w:val="24"/>
        </w:rPr>
        <w:t xml:space="preserve"> …… </w:t>
      </w:r>
      <w:r/>
    </w:p>
    <w:p>
      <w:pPr>
        <w:pStyle w:val="79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790"/>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790"/>
        <w:ind w:firstLine="480"/>
        <w:jc w:val="both"/>
        <w:spacing w:beforeAutospacing="0" w:afterAutospacing="0" w:line="0" w:lineRule="atLeast"/>
      </w:pPr>
      <w:r>
        <w:t xml:space="preserve"> </w:t>
      </w:r>
      <w:r/>
    </w:p>
    <w:p>
      <w:pPr>
        <w:pStyle w:val="790"/>
        <w:ind w:firstLine="480"/>
        <w:jc w:val="both"/>
        <w:spacing w:beforeAutospacing="0" w:afterAutospacing="0" w:line="0" w:lineRule="atLeast"/>
      </w:pPr>
      <w:r>
        <w:rPr>
          <w:rFonts w:hint="eastAsia" w:ascii="宋体" w:hAnsi="宋体" w:eastAsia="宋体" w:cs="宋体"/>
          <w:color w:val="000000"/>
        </w:rPr>
        <w:t xml:space="preserve">（备注：中标</w:t>
      </w:r>
      <w:r>
        <w:rPr>
          <w:rFonts w:hint="eastAsia" w:ascii="宋体" w:hAnsi="宋体" w:cs="宋体"/>
          <w:color w:val="000000"/>
          <w:lang w:eastAsia="zh-CN"/>
        </w:rPr>
        <w:t xml:space="preserve">投标人</w:t>
      </w:r>
      <w:r>
        <w:rPr>
          <w:rFonts w:hint="eastAsia" w:ascii="宋体" w:hAnsi="宋体" w:eastAsia="宋体" w:cs="宋体"/>
          <w:color w:val="000000"/>
        </w:rPr>
        <w:t xml:space="preserve">为残疾人福利单位的，此声明函将随中标结果同时公告，接受社会监督）</w:t>
      </w:r>
      <w:r/>
    </w:p>
    <w:p>
      <w:pPr>
        <w:pStyle w:val="790"/>
        <w:ind w:firstLine="624"/>
        <w:jc w:val="both"/>
        <w:spacing w:beforeAutospacing="0" w:afterAutospacing="0" w:line="0" w:lineRule="atLeast"/>
      </w:pPr>
      <w:r>
        <w:t xml:space="preserve"> </w:t>
      </w:r>
      <w:r/>
    </w:p>
    <w:p>
      <w:pPr>
        <w:pStyle w:val="790"/>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cs="宋体"/>
          <w:color w:val="000000"/>
          <w:lang w:eastAsia="zh-CN"/>
        </w:rPr>
        <w:t xml:space="preserve">投标人</w:t>
      </w:r>
      <w:r>
        <w:rPr>
          <w:rFonts w:hint="eastAsia" w:ascii="宋体" w:hAnsi="宋体" w:eastAsia="宋体" w:cs="宋体"/>
          <w:color w:val="000000"/>
        </w:rPr>
        <w:t xml:space="preserve">全称（加盖CA电子公章）：</w:t>
      </w:r>
      <w:r/>
    </w:p>
    <w:p>
      <w:pPr>
        <w:pStyle w:val="790"/>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790"/>
        <w:jc w:val="center"/>
        <w:spacing w:beforeAutospacing="0" w:afterAutospacing="0" w:line="0" w:lineRule="atLeast"/>
      </w:pPr>
      <w:r>
        <w:t xml:space="preserve"> </w:t>
      </w:r>
      <w:r/>
    </w:p>
    <w:p>
      <w:pPr>
        <w:pStyle w:val="790"/>
        <w:jc w:val="center"/>
        <w:spacing w:beforeAutospacing="0" w:afterAutospacing="0" w:line="0" w:lineRule="atLeast"/>
      </w:pPr>
      <w:r>
        <w:t xml:space="preserve"> </w:t>
      </w:r>
      <w:r/>
    </w:p>
    <w:p>
      <w:pPr>
        <w:pStyle w:val="790"/>
        <w:jc w:val="center"/>
        <w:spacing w:beforeAutospacing="0" w:afterAutospacing="0" w:line="0" w:lineRule="atLeast"/>
        <w:sectPr>
          <w:footnotePr/>
          <w:endnotePr/>
          <w:type w:val="nextPage"/>
          <w:pgSz w:w="11906" w:h="16838" w:orient="portrait"/>
          <w:pgMar w:top="1134" w:right="1134" w:bottom="1134" w:left="1134" w:header="851" w:footer="907" w:gutter="0"/>
          <w:cols w:num="1" w:sep="0" w:space="720" w:equalWidth="1"/>
          <w:docGrid w:linePitch="360"/>
        </w:sectPr>
      </w:pPr>
      <w:r/>
      <w:r/>
    </w:p>
    <w:p>
      <w:pPr>
        <w:pStyle w:val="790"/>
        <w:jc w:val="center"/>
        <w:spacing w:beforeAutospacing="0" w:afterAutospacing="0" w:line="0" w:lineRule="atLeast"/>
      </w:pPr>
      <w:r/>
      <w:r/>
    </w:p>
    <w:p>
      <w:pPr>
        <w:pStyle w:val="790"/>
        <w:numPr>
          <w:ilvl w:val="0"/>
          <w:numId w:val="0"/>
        </w:numPr>
        <w:ind w:left="3239" w:firstLine="0"/>
        <w:jc w:val="left"/>
        <w:spacing w:beforeAutospacing="0" w:afterAutospacing="0" w:line="0" w:lineRule="atLeast"/>
        <w:rPr>
          <w:rFonts w:hint="eastAsia" w:ascii="黑体" w:hAnsi="黑体" w:eastAsia="黑体"/>
          <w:b/>
          <w:color w:val="000000"/>
          <w:sz w:val="32"/>
          <w:szCs w:val="32"/>
        </w:rPr>
        <w:outlineLvl w:val="0"/>
      </w:pPr>
      <w:r/>
      <w:bookmarkStart w:id="236" w:name="_Toc7659"/>
      <w:r>
        <w:rPr>
          <w:rFonts w:hint="eastAsia" w:ascii="黑体" w:hAnsi="黑体" w:eastAsia="黑体" w:cs="Times New Roman"/>
          <w:b/>
          <w:color w:val="000000"/>
          <w:sz w:val="32"/>
          <w:szCs w:val="32"/>
          <w:lang w:val="en-US" w:eastAsia="zh-CN" w:bidi="ar-SA"/>
        </w:rPr>
        <w:t xml:space="preserve">十一、</w:t>
      </w:r>
      <w:r>
        <w:rPr>
          <w:rFonts w:hint="eastAsia" w:ascii="黑体" w:hAnsi="黑体" w:eastAsia="黑体"/>
          <w:b/>
          <w:color w:val="000000"/>
          <w:sz w:val="32"/>
          <w:szCs w:val="32"/>
        </w:rPr>
        <w:t xml:space="preserve">投标分项报价表</w:t>
      </w:r>
      <w:bookmarkEnd w:id="236"/>
      <w:r/>
      <w:r/>
    </w:p>
    <w:p>
      <w:pPr>
        <w:pStyle w:val="790"/>
        <w:numPr>
          <w:ilvl w:val="0"/>
          <w:numId w:val="0"/>
        </w:numPr>
        <w:jc w:val="both"/>
        <w:spacing w:beforeAutospacing="0" w:afterAutospacing="0" w:line="0" w:lineRule="atLeast"/>
        <w:rPr>
          <w:rFonts w:hint="default" w:ascii="宋体" w:hAnsi="宋体" w:eastAsia="宋体" w:cs="宋体"/>
          <w:b w:val="0"/>
          <w:bCs/>
          <w:color w:val="000000"/>
          <w:sz w:val="28"/>
          <w:szCs w:val="28"/>
          <w:vertAlign w:val="baseline"/>
          <w:lang w:val="en-US" w:eastAsia="zh-CN"/>
        </w:rPr>
        <w:outlineLvl w:val="0"/>
      </w:pPr>
      <w:r>
        <w:rPr>
          <w:rFonts w:hint="eastAsia" w:ascii="宋体" w:hAnsi="宋体" w:eastAsia="宋体" w:cs="宋体"/>
          <w:b w:val="0"/>
          <w:bCs/>
          <w:color w:val="000000"/>
          <w:sz w:val="28"/>
          <w:szCs w:val="28"/>
          <w:lang w:val="en-US" w:eastAsia="zh-CN"/>
        </w:rPr>
        <w:t xml:space="preserve">1、投标分项报价</w:t>
      </w:r>
      <w:r/>
    </w:p>
    <w:tbl>
      <w:tblPr>
        <w:tblStyle w:val="794"/>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2529"/>
        <w:gridCol w:w="2291"/>
        <w:gridCol w:w="4152"/>
      </w:tblGrid>
      <w:tr>
        <w:trPr>
          <w:trHeight w:val="418"/>
        </w:trPr>
        <w:tc>
          <w:tcPr>
            <w:tcW w:w="441"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序号</w:t>
            </w:r>
            <w:r/>
          </w:p>
        </w:tc>
        <w:tc>
          <w:tcPr>
            <w:tcW w:w="1284"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名称</w:t>
            </w:r>
            <w:r/>
          </w:p>
        </w:tc>
        <w:tc>
          <w:tcPr>
            <w:tcW w:w="1164"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报价（元）</w:t>
            </w:r>
            <w:r/>
          </w:p>
        </w:tc>
        <w:tc>
          <w:tcPr>
            <w:tcW w:w="2109"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备注</w:t>
            </w:r>
            <w:r/>
          </w:p>
        </w:tc>
      </w:tr>
      <w:tr>
        <w:trPr>
          <w:trHeight w:val="418"/>
        </w:trPr>
        <w:tc>
          <w:tcPr>
            <w:tcW w:w="441"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1</w:t>
            </w:r>
            <w:r/>
          </w:p>
        </w:tc>
        <w:tc>
          <w:tcPr>
            <w:tcW w:w="1284"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土建部分</w:t>
            </w:r>
            <w:r/>
          </w:p>
        </w:tc>
        <w:tc>
          <w:tcPr>
            <w:tcW w:w="1164"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r>
            <w:r/>
          </w:p>
        </w:tc>
        <w:tc>
          <w:tcPr>
            <w:tcW w:w="2109"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根据本项目</w:t>
            </w:r>
            <w:r>
              <w:rPr>
                <w:rFonts w:hint="eastAsia" w:ascii="宋体" w:hAnsi="宋体" w:cs="宋体"/>
                <w:b w:val="0"/>
                <w:bCs/>
                <w:color w:val="000000"/>
                <w:sz w:val="24"/>
                <w:szCs w:val="24"/>
                <w:vertAlign w:val="baseline"/>
                <w:lang w:val="en-US" w:eastAsia="zh-CN"/>
              </w:rPr>
              <w:t xml:space="preserve">初步设计图集、</w:t>
            </w:r>
            <w:r>
              <w:rPr>
                <w:rFonts w:hint="eastAsia" w:ascii="宋体" w:hAnsi="宋体" w:eastAsia="宋体" w:cs="宋体"/>
                <w:b w:val="0"/>
                <w:bCs/>
                <w:color w:val="000000"/>
                <w:sz w:val="24"/>
                <w:szCs w:val="24"/>
                <w:vertAlign w:val="baseline"/>
                <w:lang w:val="en-US" w:eastAsia="zh-CN"/>
              </w:rPr>
              <w:t xml:space="preserve">采购需求和企业自身的工艺要求</w:t>
            </w:r>
            <w:r>
              <w:rPr>
                <w:rFonts w:hint="eastAsia" w:ascii="宋体" w:hAnsi="宋体" w:cs="宋体"/>
                <w:b w:val="0"/>
                <w:bCs/>
                <w:color w:val="000000"/>
                <w:sz w:val="24"/>
                <w:szCs w:val="24"/>
                <w:vertAlign w:val="baseline"/>
                <w:lang w:val="en-US" w:eastAsia="zh-CN"/>
              </w:rPr>
              <w:t xml:space="preserve">报价</w:t>
            </w:r>
            <w:r/>
          </w:p>
        </w:tc>
      </w:tr>
      <w:tr>
        <w:trPr>
          <w:trHeight w:val="418"/>
        </w:trPr>
        <w:tc>
          <w:tcPr>
            <w:tcW w:w="441"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2</w:t>
            </w:r>
            <w:r/>
          </w:p>
        </w:tc>
        <w:tc>
          <w:tcPr>
            <w:tcW w:w="1284"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设备部分</w:t>
            </w:r>
            <w:r/>
          </w:p>
        </w:tc>
        <w:tc>
          <w:tcPr>
            <w:tcW w:w="1164"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r>
            <w:r/>
          </w:p>
        </w:tc>
        <w:tc>
          <w:tcPr>
            <w:tcW w:w="2109"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根据本项目采购需求和企业自身的工艺要求</w:t>
            </w:r>
            <w:r>
              <w:rPr>
                <w:rFonts w:hint="eastAsia" w:ascii="宋体" w:hAnsi="宋体" w:cs="宋体"/>
                <w:b w:val="0"/>
                <w:bCs/>
                <w:color w:val="000000"/>
                <w:sz w:val="24"/>
                <w:szCs w:val="24"/>
                <w:vertAlign w:val="baseline"/>
                <w:lang w:val="en-US" w:eastAsia="zh-CN"/>
              </w:rPr>
              <w:t xml:space="preserve">报价</w:t>
            </w:r>
            <w:r/>
          </w:p>
        </w:tc>
      </w:tr>
      <w:tr>
        <w:trPr>
          <w:trHeight w:val="418"/>
        </w:trPr>
        <w:tc>
          <w:tcPr>
            <w:tcW w:w="441"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3</w:t>
            </w:r>
            <w:r/>
          </w:p>
        </w:tc>
        <w:tc>
          <w:tcPr>
            <w:tcW w:w="1284"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试运行3个月</w:t>
            </w:r>
            <w:r/>
          </w:p>
        </w:tc>
        <w:tc>
          <w:tcPr>
            <w:tcW w:w="1164"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r>
            <w:r/>
          </w:p>
        </w:tc>
        <w:tc>
          <w:tcPr>
            <w:tcW w:w="2109"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r>
            <w:r/>
          </w:p>
        </w:tc>
      </w:tr>
      <w:tr>
        <w:trPr>
          <w:trHeight w:val="428"/>
        </w:trPr>
        <w:tc>
          <w:tcPr>
            <w:gridSpan w:val="2"/>
            <w:tcW w:w="1726" w:type="pct"/>
            <w:textDirection w:val="lrTb"/>
            <w:noWrap w:val="false"/>
          </w:tcPr>
          <w:p>
            <w:pPr>
              <w:pStyle w:val="790"/>
              <w:numPr>
                <w:ilvl w:val="0"/>
                <w:numId w:val="0"/>
              </w:numPr>
              <w:jc w:val="center"/>
              <w:spacing w:beforeAutospacing="0" w:afterAutospacing="0" w:line="0" w:lineRule="atLeast"/>
              <w:rPr>
                <w:rFonts w:hint="default"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投标总报价（人民币：元）</w:t>
            </w:r>
            <w:r/>
          </w:p>
        </w:tc>
        <w:tc>
          <w:tcPr>
            <w:tcW w:w="1164"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r>
            <w:r/>
          </w:p>
        </w:tc>
        <w:tc>
          <w:tcPr>
            <w:tcW w:w="2109" w:type="pct"/>
            <w:textDirection w:val="lrTb"/>
            <w:noWrap w:val="false"/>
          </w:tcPr>
          <w:p>
            <w:pPr>
              <w:pStyle w:val="790"/>
              <w:numPr>
                <w:ilvl w:val="0"/>
                <w:numId w:val="0"/>
              </w:numPr>
              <w:jc w:val="center"/>
              <w:spacing w:beforeAutospacing="0" w:afterAutospacing="0" w:line="0" w:lineRule="atLeast"/>
              <w:rPr>
                <w:rFonts w:hint="eastAsia" w:ascii="宋体" w:hAnsi="宋体" w:eastAsia="宋体" w:cs="宋体"/>
                <w:b w:val="0"/>
                <w:bCs/>
                <w:color w:val="000000"/>
                <w:sz w:val="24"/>
                <w:szCs w:val="24"/>
                <w:vertAlign w:val="baseline"/>
                <w:lang w:val="en-US" w:eastAsia="zh-CN"/>
              </w:rPr>
              <w:outlineLvl w:val="0"/>
            </w:pPr>
            <w:r>
              <w:rPr>
                <w:rFonts w:hint="eastAsia" w:ascii="宋体" w:hAnsi="宋体" w:eastAsia="宋体" w:cs="宋体"/>
                <w:b w:val="0"/>
                <w:bCs/>
                <w:color w:val="000000"/>
                <w:sz w:val="24"/>
                <w:szCs w:val="24"/>
                <w:vertAlign w:val="baseline"/>
                <w:lang w:val="en-US" w:eastAsia="zh-CN"/>
              </w:rPr>
              <w:t xml:space="preserve">与苏采云系统中开标一览表报价一致</w:t>
            </w:r>
            <w:r/>
          </w:p>
        </w:tc>
      </w:tr>
    </w:tbl>
    <w:p>
      <w:pPr>
        <w:pStyle w:val="790"/>
        <w:numPr>
          <w:ilvl w:val="0"/>
          <w:numId w:val="0"/>
        </w:numPr>
        <w:jc w:val="both"/>
        <w:spacing w:beforeAutospacing="0" w:afterAutospacing="0" w:line="0" w:lineRule="atLeast"/>
        <w:rPr>
          <w:rFonts w:hint="default" w:ascii="黑体" w:hAnsi="黑体" w:eastAsia="黑体"/>
          <w:b/>
          <w:color w:val="000000"/>
          <w:sz w:val="32"/>
          <w:szCs w:val="32"/>
          <w:lang w:val="en-US" w:eastAsia="zh-CN"/>
        </w:rPr>
        <w:outlineLvl w:val="0"/>
      </w:pPr>
      <w:r>
        <w:rPr>
          <w:rFonts w:hint="default" w:ascii="黑体" w:hAnsi="黑体" w:eastAsia="黑体"/>
          <w:b/>
          <w:color w:val="000000"/>
          <w:sz w:val="32"/>
          <w:szCs w:val="32"/>
          <w:lang w:val="en-US" w:eastAsia="zh-CN"/>
        </w:rPr>
      </w:r>
      <w:r/>
    </w:p>
    <w:p>
      <w:pPr>
        <w:pStyle w:val="790"/>
        <w:numPr>
          <w:ilvl w:val="0"/>
          <w:numId w:val="0"/>
        </w:numPr>
        <w:ind w:left="3239"/>
        <w:jc w:val="both"/>
        <w:spacing w:beforeAutospacing="0" w:afterAutospacing="0" w:line="0" w:lineRule="atLeast"/>
        <w:rPr>
          <w:rFonts w:hint="eastAsia" w:ascii="黑体" w:hAnsi="黑体" w:eastAsia="黑体"/>
          <w:b/>
          <w:color w:val="000000"/>
          <w:sz w:val="32"/>
          <w:szCs w:val="32"/>
        </w:rPr>
        <w:outlineLvl w:val="0"/>
      </w:pPr>
      <w:r>
        <w:rPr>
          <w:rFonts w:hint="eastAsia" w:ascii="黑体" w:hAnsi="黑体" w:eastAsia="黑体"/>
          <w:b/>
          <w:color w:val="000000"/>
          <w:sz w:val="32"/>
          <w:szCs w:val="32"/>
        </w:rPr>
      </w:r>
      <w:r/>
    </w:p>
    <w:p>
      <w:pPr>
        <w:pStyle w:val="790"/>
        <w:numPr>
          <w:ilvl w:val="0"/>
          <w:numId w:val="0"/>
        </w:numPr>
        <w:jc w:val="both"/>
        <w:spacing w:beforeAutospacing="0" w:afterAutospacing="0" w:line="0" w:lineRule="atLeast"/>
        <w:rPr>
          <w:rFonts w:hint="eastAsia" w:ascii="宋体" w:hAnsi="宋体" w:eastAsia="宋体" w:cs="宋体"/>
          <w:b w:val="0"/>
          <w:bCs/>
          <w:color w:val="000000"/>
          <w:sz w:val="28"/>
          <w:szCs w:val="28"/>
          <w:lang w:val="en-US" w:eastAsia="zh-CN"/>
        </w:rPr>
        <w:outlineLvl w:val="0"/>
      </w:pPr>
      <w:r>
        <w:rPr>
          <w:rFonts w:hint="eastAsia" w:ascii="宋体" w:hAnsi="宋体" w:eastAsia="宋体" w:cs="宋体"/>
          <w:b w:val="0"/>
          <w:bCs/>
          <w:color w:val="000000"/>
          <w:sz w:val="28"/>
          <w:szCs w:val="28"/>
          <w:lang w:val="en-US" w:eastAsia="zh-CN"/>
        </w:rPr>
        <w:t xml:space="preserve">2、设备部分费用报价</w:t>
      </w:r>
      <w:r/>
    </w:p>
    <w:tbl>
      <w:tblPr>
        <w:tblStyle w:val="766"/>
        <w:tblW w:w="97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440"/>
        <w:gridCol w:w="977"/>
        <w:gridCol w:w="1269"/>
        <w:gridCol w:w="1457"/>
        <w:gridCol w:w="857"/>
        <w:gridCol w:w="720"/>
        <w:gridCol w:w="1234"/>
        <w:gridCol w:w="1209"/>
      </w:tblGrid>
      <w:tr>
        <w:trPr>
          <w:cantSplit/>
          <w:trHeight w:val="544"/>
        </w:trPr>
        <w:tc>
          <w:tcPr>
            <w:tcW w:w="625" w:type="dxa"/>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440" w:type="dxa"/>
            <w:vAlign w:val="center"/>
            <w:textDirection w:val="lrTb"/>
            <w:noWrap w:val="false"/>
          </w:tcPr>
          <w:p>
            <w:pPr>
              <w:jc w:val="both"/>
              <w:spacing w:line="0" w:lineRule="atLeast"/>
              <w:rPr>
                <w:rFonts w:ascii="宋体" w:hAnsi="宋体"/>
                <w:color w:val="000000"/>
                <w:sz w:val="24"/>
                <w:szCs w:val="24"/>
              </w:rPr>
            </w:pPr>
            <w:r>
              <w:rPr>
                <w:rFonts w:hint="eastAsia" w:ascii="宋体" w:hAnsi="宋体"/>
                <w:color w:val="000000"/>
                <w:sz w:val="24"/>
                <w:szCs w:val="24"/>
              </w:rPr>
              <w:t xml:space="preserve">产品名称</w:t>
            </w:r>
            <w:r/>
          </w:p>
        </w:tc>
        <w:tc>
          <w:tcPr>
            <w:tcW w:w="97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品牌</w:t>
            </w:r>
            <w:r/>
          </w:p>
        </w:tc>
        <w:tc>
          <w:tcPr>
            <w:tcW w:w="1269" w:type="dxa"/>
            <w:vAlign w:val="center"/>
            <w:textDirection w:val="lrTb"/>
            <w:noWrap w:val="false"/>
          </w:tcPr>
          <w:p>
            <w:pPr>
              <w:jc w:val="both"/>
              <w:spacing w:line="0" w:lineRule="atLeast"/>
              <w:rPr>
                <w:rFonts w:ascii="宋体" w:hAnsi="宋体"/>
                <w:color w:val="000000"/>
                <w:sz w:val="24"/>
                <w:szCs w:val="24"/>
              </w:rPr>
            </w:pPr>
            <w:r>
              <w:rPr>
                <w:rFonts w:hint="eastAsia" w:ascii="宋体" w:hAnsi="宋体"/>
                <w:color w:val="000000"/>
                <w:sz w:val="24"/>
                <w:szCs w:val="24"/>
              </w:rPr>
              <w:t xml:space="preserve">规格型号</w:t>
            </w:r>
            <w:r>
              <w:rPr>
                <w:rFonts w:hint="eastAsia" w:ascii="宋体" w:hAnsi="宋体"/>
                <w:color w:val="000000"/>
                <w:sz w:val="24"/>
                <w:szCs w:val="24"/>
                <w:lang w:val="en-US" w:eastAsia="zh-CN"/>
              </w:rPr>
              <w:t xml:space="preserve">参数</w:t>
            </w:r>
            <w:r/>
          </w:p>
        </w:tc>
        <w:tc>
          <w:tcPr>
            <w:tcW w:w="1457" w:type="dxa"/>
            <w:vAlign w:val="center"/>
            <w:textDirection w:val="lrTb"/>
            <w:noWrap w:val="false"/>
          </w:tcPr>
          <w:p>
            <w:pPr>
              <w:jc w:val="center"/>
              <w:spacing w:line="0" w:lineRule="atLeast"/>
              <w:rPr>
                <w:rFonts w:ascii="宋体" w:hAnsi="宋体"/>
                <w:color w:val="000000"/>
                <w:sz w:val="24"/>
                <w:szCs w:val="24"/>
              </w:rPr>
            </w:pPr>
            <w:r>
              <w:rPr>
                <w:rFonts w:hint="eastAsia"/>
                <w:color w:val="auto"/>
                <w:sz w:val="24"/>
                <w:szCs w:val="24"/>
                <w:highlight w:val="none"/>
                <w:lang w:val="en-US" w:eastAsia="zh-CN"/>
              </w:rPr>
              <w:t xml:space="preserve">制造商</w:t>
            </w:r>
            <w:r/>
          </w:p>
        </w:tc>
        <w:tc>
          <w:tcPr>
            <w:tcW w:w="85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lang w:val="en-US" w:eastAsia="zh-CN"/>
              </w:rPr>
              <w:t xml:space="preserve">单位</w:t>
            </w:r>
            <w:r/>
          </w:p>
        </w:tc>
        <w:tc>
          <w:tcPr>
            <w:tcW w:w="720"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23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209"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62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440" w:type="dxa"/>
            <w:vAlign w:val="center"/>
            <w:textDirection w:val="lrTb"/>
            <w:noWrap w:val="false"/>
          </w:tcPr>
          <w:p>
            <w:pPr>
              <w:jc w:val="both"/>
              <w:spacing w:line="0" w:lineRule="atLeast"/>
              <w:rPr>
                <w:rFonts w:ascii="宋体" w:hAnsi="宋体"/>
                <w:color w:val="000000"/>
                <w:sz w:val="24"/>
                <w:szCs w:val="24"/>
              </w:rPr>
            </w:pPr>
            <w:r>
              <w:rPr>
                <w:rFonts w:ascii="宋体" w:hAnsi="宋体"/>
                <w:color w:val="000000"/>
                <w:sz w:val="24"/>
                <w:szCs w:val="24"/>
              </w:rPr>
            </w:r>
            <w:r/>
          </w:p>
        </w:tc>
        <w:tc>
          <w:tcPr>
            <w:tcW w:w="97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69" w:type="dxa"/>
            <w:vAlign w:val="center"/>
            <w:textDirection w:val="lrTb"/>
            <w:noWrap w:val="false"/>
          </w:tcPr>
          <w:p>
            <w:pPr>
              <w:jc w:val="both"/>
              <w:spacing w:line="0" w:lineRule="atLeast"/>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r>
            <w:r/>
          </w:p>
        </w:tc>
        <w:tc>
          <w:tcPr>
            <w:tcW w:w="1457"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tc>
        <w:tc>
          <w:tcPr>
            <w:tcW w:w="857" w:type="dxa"/>
            <w:vAlign w:val="center"/>
            <w:textDirection w:val="lrTb"/>
            <w:noWrap w:val="false"/>
          </w:tcPr>
          <w:p>
            <w:pPr>
              <w:jc w:val="center"/>
              <w:spacing w:line="0" w:lineRule="atLeast"/>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tc>
        <w:tc>
          <w:tcPr>
            <w:tcW w:w="720"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3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09"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49"/>
        </w:trPr>
        <w:tc>
          <w:tcPr>
            <w:tcW w:w="62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44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7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69"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5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85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3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09"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62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44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7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69"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5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85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3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09"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617"/>
        </w:trPr>
        <w:tc>
          <w:tcPr>
            <w:tcW w:w="62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44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97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69"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5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85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3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09"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625"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44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t xml:space="preserve">……</w:t>
            </w:r>
            <w:r/>
          </w:p>
        </w:tc>
        <w:tc>
          <w:tcPr>
            <w:tcW w:w="97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69"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45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857"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720"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34"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c>
          <w:tcPr>
            <w:tcW w:w="1209" w:type="dxa"/>
            <w:vAlign w:val="center"/>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r>
        <w:trPr>
          <w:cantSplit/>
          <w:trHeight w:val="1030"/>
        </w:trPr>
        <w:tc>
          <w:tcPr>
            <w:gridSpan w:val="8"/>
            <w:tcW w:w="857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lang w:val="en-US" w:eastAsia="zh-CN"/>
              </w:rPr>
              <w:t xml:space="preserve">设备</w:t>
            </w:r>
            <w:r>
              <w:rPr>
                <w:rFonts w:hint="eastAsia" w:ascii="宋体" w:hAnsi="宋体"/>
                <w:color w:val="000000"/>
                <w:sz w:val="24"/>
                <w:szCs w:val="24"/>
              </w:rPr>
              <w:t xml:space="preserve">投标报价（人民币：元）</w:t>
            </w:r>
            <w:r/>
          </w:p>
        </w:tc>
        <w:tc>
          <w:tcPr>
            <w:tcW w:w="1209" w:type="dxa"/>
            <w:textDirection w:val="lrTb"/>
            <w:noWrap w:val="false"/>
          </w:tcPr>
          <w:p>
            <w:pPr>
              <w:rPr>
                <w:rFonts w:ascii="宋体" w:hAnsi="宋体"/>
                <w:color w:val="000000"/>
                <w:sz w:val="24"/>
                <w:szCs w:val="24"/>
              </w:rPr>
            </w:pPr>
            <w:r>
              <w:rPr>
                <w:rFonts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eastAsia="宋体"/>
          <w:color w:val="000000"/>
          <w:sz w:val="24"/>
          <w:szCs w:val="24"/>
          <w:lang w:eastAsia="zh-CN"/>
        </w:rPr>
      </w:pPr>
      <w:r>
        <w:rPr>
          <w:rFonts w:hint="eastAsia" w:ascii="宋体" w:hAnsi="宋体"/>
          <w:color w:val="ee0000"/>
          <w:sz w:val="28"/>
          <w:szCs w:val="28"/>
        </w:rPr>
        <w:t xml:space="preserve">注：各投标单位根据本项目</w:t>
      </w:r>
      <w:r>
        <w:rPr>
          <w:rFonts w:hint="eastAsia" w:ascii="宋体" w:hAnsi="宋体"/>
          <w:color w:val="ee0000"/>
          <w:sz w:val="28"/>
          <w:szCs w:val="28"/>
          <w:lang w:val="en-US" w:eastAsia="zh-CN"/>
        </w:rPr>
        <w:t xml:space="preserve">采购需求</w:t>
      </w:r>
      <w:r>
        <w:rPr>
          <w:rFonts w:hint="eastAsia" w:ascii="宋体" w:hAnsi="宋体"/>
          <w:color w:val="ee0000"/>
          <w:sz w:val="28"/>
          <w:szCs w:val="28"/>
        </w:rPr>
        <w:t xml:space="preserve">和企业自身的工艺要求编制设备清单</w:t>
      </w:r>
      <w:r>
        <w:rPr>
          <w:rFonts w:hint="eastAsia" w:ascii="宋体" w:hAnsi="宋体"/>
          <w:color w:val="ee0000"/>
          <w:sz w:val="28"/>
          <w:szCs w:val="28"/>
          <w:lang w:eastAsia="zh-CN"/>
        </w:rPr>
        <w:t xml:space="preserve">。</w:t>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hint="eastAsia" w:ascii="宋体" w:hAnsi="宋体"/>
          <w:color w:val="000000"/>
          <w:sz w:val="24"/>
          <w:szCs w:val="24"/>
        </w:rPr>
        <w:t xml:space="preserve">备注：</w:t>
      </w:r>
      <w:r/>
    </w:p>
    <w:p>
      <w:pPr>
        <w:ind w:firstLine="480"/>
        <w:rPr>
          <w:rFonts w:ascii="宋体" w:hAnsi="宋体"/>
          <w:color w:val="000000"/>
          <w:sz w:val="24"/>
          <w:szCs w:val="21"/>
        </w:rPr>
      </w:pPr>
      <w:r>
        <w:rPr>
          <w:rFonts w:hint="eastAsia" w:ascii="宋体" w:hAnsi="宋体"/>
          <w:color w:val="000000"/>
          <w:sz w:val="24"/>
          <w:szCs w:val="24"/>
        </w:rPr>
        <w:t xml:space="preserve">1.投标报价</w:t>
      </w:r>
      <w:r>
        <w:rPr>
          <w:rFonts w:hint="eastAsia" w:ascii="宋体" w:hAnsi="宋体"/>
          <w:color w:val="000000"/>
          <w:sz w:val="24"/>
          <w:szCs w:val="21"/>
        </w:rPr>
        <w:t xml:space="preserve">采用总承包方式，“投标总报价”应包括所投货物（包含与货物相关的</w:t>
      </w:r>
      <w:r>
        <w:rPr>
          <w:rFonts w:hint="eastAsia" w:ascii="宋体" w:hAnsi="宋体"/>
          <w:color w:val="000000"/>
          <w:sz w:val="24"/>
          <w:szCs w:val="21"/>
          <w:lang w:val="en-US" w:eastAsia="zh-CN"/>
        </w:rPr>
        <w:t xml:space="preserve">土建、</w:t>
      </w:r>
      <w:r>
        <w:rPr>
          <w:rFonts w:hint="eastAsia" w:ascii="宋体" w:hAnsi="宋体"/>
          <w:color w:val="000000"/>
          <w:sz w:val="24"/>
          <w:szCs w:val="21"/>
        </w:rPr>
        <w:t xml:space="preserve">服务）费用、安装调试费、测试验收费、培训费、运行维护费用、税金及其他有关的为完成本项目发生的所有费用，招标文件中另有规定的除外。</w:t>
      </w:r>
      <w:r/>
    </w:p>
    <w:p>
      <w:pPr>
        <w:ind w:firstLine="480"/>
        <w:rPr>
          <w:rFonts w:ascii="宋体" w:hAnsi="宋体"/>
          <w:color w:val="000000"/>
          <w:sz w:val="24"/>
          <w:szCs w:val="24"/>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ind w:firstLine="482"/>
        <w:rPr>
          <w:rFonts w:ascii="宋体" w:hAnsi="宋体"/>
          <w:color w:val="000000"/>
          <w:sz w:val="24"/>
          <w:szCs w:val="24"/>
        </w:rPr>
      </w:pPr>
      <w:r>
        <w:rPr>
          <w:rFonts w:hint="eastAsia" w:ascii="宋体" w:hAnsi="宋体"/>
          <w:b/>
          <w:bCs/>
          <w:color w:val="000000"/>
          <w:sz w:val="24"/>
          <w:szCs w:val="24"/>
        </w:rPr>
        <w:t xml:space="preserve">3.</w:t>
      </w:r>
      <w:r>
        <w:rPr>
          <w:rFonts w:hint="eastAsia" w:ascii="宋体" w:hAnsi="宋体"/>
          <w:color w:val="000000"/>
          <w:sz w:val="24"/>
          <w:szCs w:val="24"/>
        </w:rPr>
        <w:t xml:space="preserve">投标人投标总报价不得超过本项目最高限价；否则按无效投标人处理。</w:t>
      </w:r>
      <w:r>
        <w:rPr>
          <w:rFonts w:ascii="宋体" w:hAnsi="宋体"/>
          <w:color w:val="000000"/>
          <w:sz w:val="24"/>
          <w:szCs w:val="24"/>
        </w:rPr>
        <w:t xml:space="preserve">                         </w:t>
      </w:r>
      <w:r/>
    </w:p>
    <w:p>
      <w:pPr>
        <w:rPr>
          <w:rFonts w:ascii="宋体" w:hAnsi="宋体"/>
          <w:color w:val="000000"/>
          <w:sz w:val="24"/>
          <w:szCs w:val="24"/>
        </w:rPr>
      </w:pPr>
      <w:r>
        <w:rPr>
          <w:rFonts w:ascii="宋体" w:hAnsi="宋体"/>
          <w:color w:val="000000"/>
          <w:sz w:val="24"/>
          <w:szCs w:val="24"/>
        </w:rPr>
      </w:r>
      <w:r/>
    </w:p>
    <w:p>
      <w:pPr>
        <w:ind w:firstLine="3600"/>
        <w:rPr>
          <w:rFonts w:ascii="宋体" w:hAnsi="宋体"/>
          <w:color w:val="000000"/>
          <w:sz w:val="24"/>
          <w:szCs w:val="24"/>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（加盖CA电子公章）：</w:t>
      </w:r>
      <w:r/>
    </w:p>
    <w:p>
      <w:pPr>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t xml:space="preserve">                                   </w:t>
      </w:r>
      <w:r/>
    </w:p>
    <w:p>
      <w:pPr>
        <w:ind w:firstLine="3600"/>
        <w:rPr>
          <w:rFonts w:ascii="宋体" w:hAnsi="宋体"/>
          <w:color w:val="000000"/>
          <w:sz w:val="24"/>
          <w:szCs w:val="24"/>
        </w:rPr>
      </w:pPr>
      <w:r>
        <w:rPr>
          <w:rFonts w:hint="eastAsia" w:ascii="宋体" w:hAnsi="宋体"/>
          <w:color w:val="000000"/>
          <w:sz w:val="24"/>
          <w:szCs w:val="24"/>
        </w:rPr>
        <w:t xml:space="preserve">日期：      年     月     日</w:t>
      </w:r>
      <w:r/>
    </w:p>
    <w:p>
      <w:pPr>
        <w:rPr>
          <w:rFonts w:ascii="宋体" w:hAnsi="宋体"/>
          <w:color w:val="000000"/>
          <w:sz w:val="24"/>
          <w:szCs w:val="24"/>
        </w:rPr>
      </w:pPr>
      <w:r>
        <w:rPr>
          <w:rFonts w:ascii="宋体" w:hAnsi="宋体"/>
          <w:color w:val="000000"/>
          <w:sz w:val="24"/>
          <w:szCs w:val="24"/>
        </w:rPr>
      </w:r>
      <w:r/>
    </w:p>
    <w:p>
      <w:pPr>
        <w:pStyle w:val="770"/>
        <w:rPr>
          <w:rFonts w:ascii="宋体" w:hAnsi="宋体"/>
          <w:color w:val="000000"/>
          <w:sz w:val="24"/>
          <w:szCs w:val="24"/>
        </w:rPr>
      </w:pPr>
      <w:r>
        <w:rPr>
          <w:rFonts w:ascii="宋体" w:hAnsi="宋体"/>
          <w:color w:val="000000"/>
          <w:sz w:val="24"/>
          <w:szCs w:val="24"/>
        </w:rPr>
      </w:r>
      <w:bookmarkEnd w:id="200"/>
      <w:r/>
      <w:bookmarkEnd w:id="201"/>
      <w:r/>
      <w:bookmarkEnd w:id="231"/>
      <w:r/>
      <w:r/>
    </w:p>
    <w:p>
      <w:pPr>
        <w:rPr>
          <w:rFonts w:ascii="宋体" w:hAnsi="宋体"/>
          <w:color w:val="000000"/>
          <w:sz w:val="24"/>
          <w:szCs w:val="24"/>
        </w:rPr>
      </w:pPr>
      <w:r>
        <w:rPr>
          <w:rFonts w:ascii="宋体" w:hAnsi="宋体"/>
          <w:color w:val="000000"/>
          <w:sz w:val="24"/>
          <w:szCs w:val="24"/>
        </w:rPr>
      </w:r>
      <w:r/>
    </w:p>
    <w:p>
      <w:pPr>
        <w:numPr>
          <w:ilvl w:val="0"/>
          <w:numId w:val="0"/>
        </w:numPr>
        <w:jc w:val="center"/>
        <w:rPr>
          <w:rFonts w:hint="eastAsia" w:ascii="黑体" w:hAnsi="黑体" w:eastAsia="黑体"/>
          <w:b/>
          <w:color w:val="000000"/>
          <w:sz w:val="32"/>
          <w:szCs w:val="32"/>
          <w:lang w:val="en-US" w:eastAsia="zh-CN"/>
        </w:rPr>
        <w:outlineLvl w:val="0"/>
      </w:pPr>
      <w:r>
        <w:rPr>
          <w:rFonts w:hint="eastAsia" w:ascii="黑体" w:hAnsi="黑体" w:eastAsia="黑体" w:cs="Times New Roman"/>
          <w:b/>
          <w:color w:val="000000"/>
          <w:sz w:val="32"/>
          <w:szCs w:val="32"/>
          <w:lang w:val="en-US" w:eastAsia="zh-CN" w:bidi="ar-SA"/>
        </w:rPr>
        <w:t xml:space="preserve">十二、</w:t>
      </w:r>
      <w:r>
        <w:rPr>
          <w:rFonts w:hint="eastAsia" w:ascii="黑体" w:hAnsi="黑体" w:eastAsia="黑体"/>
          <w:b/>
          <w:color w:val="000000"/>
          <w:sz w:val="32"/>
          <w:szCs w:val="32"/>
        </w:rPr>
        <w:t xml:space="preserve">技术</w:t>
      </w:r>
      <w:r>
        <w:rPr>
          <w:rFonts w:hint="eastAsia" w:ascii="黑体" w:hAnsi="黑体" w:eastAsia="黑体"/>
          <w:b/>
          <w:color w:val="000000"/>
          <w:sz w:val="32"/>
          <w:szCs w:val="32"/>
          <w:lang w:val="en-US" w:eastAsia="zh-CN"/>
        </w:rPr>
        <w:t xml:space="preserve">要求响应及偏离表</w:t>
      </w:r>
      <w:r/>
    </w:p>
    <w:p>
      <w:pPr>
        <w:numPr>
          <w:ilvl w:val="0"/>
          <w:numId w:val="0"/>
        </w:numPr>
        <w:jc w:val="both"/>
        <w:rPr>
          <w:rFonts w:hint="default" w:ascii="黑体" w:hAnsi="黑体" w:eastAsia="黑体"/>
          <w:b/>
          <w:color w:val="000000"/>
          <w:sz w:val="32"/>
          <w:szCs w:val="32"/>
          <w:lang w:val="en-US" w:eastAsia="zh-CN"/>
        </w:rPr>
        <w:outlineLvl w:val="0"/>
      </w:pPr>
      <w:r>
        <w:rPr>
          <w:rFonts w:hint="default" w:ascii="黑体" w:hAnsi="黑体" w:eastAsia="黑体"/>
          <w:b/>
          <w:color w:val="000000"/>
          <w:sz w:val="32"/>
          <w:szCs w:val="32"/>
          <w:lang w:val="en-US" w:eastAsia="zh-CN"/>
        </w:rPr>
      </w:r>
      <w:r/>
    </w:p>
    <w:tbl>
      <w:tblPr>
        <w:tblStyle w:val="766"/>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79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0"/>
              <w:jc w:val="center"/>
              <w:spacing w:beforeAutospacing="0" w:afterAutospacing="0"/>
              <w:rPr>
                <w:highlight w:val="none"/>
              </w:rPr>
            </w:pPr>
            <w:r>
              <w:rPr>
                <w:highlight w:val="none"/>
              </w:rPr>
              <w:t xml:space="preserve"> </w:t>
            </w:r>
            <w:r/>
          </w:p>
        </w:tc>
      </w:tr>
    </w:tbl>
    <w:p>
      <w:pPr>
        <w:pStyle w:val="790"/>
        <w:jc w:val="both"/>
        <w:spacing w:beforeAutospacing="0" w:afterAutospacing="0"/>
      </w:pPr>
      <w:r/>
      <w:r/>
    </w:p>
    <w:p>
      <w:pPr>
        <w:keepLines w:val="0"/>
        <w:keepNext w:val="0"/>
        <w:pageBreakBefore w:val="0"/>
        <w:spacing w:line="360" w:lineRule="auto"/>
        <w:rPr>
          <w:rFonts w:hint="eastAsia"/>
          <w:b w:val="0"/>
          <w:bCs w:val="0"/>
          <w:color w:val="auto"/>
          <w:sz w:val="24"/>
          <w:szCs w:val="24"/>
          <w:highlight w:val="none"/>
        </w:rPr>
      </w:pPr>
      <w:r>
        <w:rPr>
          <w:rFonts w:hint="eastAsia"/>
          <w:b w:val="0"/>
          <w:bCs w:val="0"/>
          <w:color w:val="auto"/>
          <w:sz w:val="24"/>
          <w:szCs w:val="24"/>
          <w:highlight w:val="none"/>
        </w:rPr>
        <w:t xml:space="preserve">说明：如果行数不够，请自行增加。</w:t>
      </w:r>
      <w:r/>
    </w:p>
    <w:p>
      <w:pPr>
        <w:jc w:val="left"/>
        <w:rPr>
          <w:rFonts w:ascii="宋体" w:hAnsi="宋体"/>
          <w:b/>
          <w:sz w:val="32"/>
          <w:szCs w:val="32"/>
        </w:rPr>
        <w:outlineLvl w:val="9"/>
      </w:pPr>
      <w:r>
        <w:rPr>
          <w:rFonts w:ascii="宋体" w:hAnsi="宋体"/>
          <w:b/>
          <w:sz w:val="32"/>
          <w:szCs w:val="32"/>
        </w:rPr>
      </w:r>
      <w:r/>
    </w:p>
    <w:p>
      <w:pPr>
        <w:spacing w:line="420" w:lineRule="auto"/>
        <w:rPr>
          <w:rFonts w:ascii="宋体" w:hAnsi="宋体"/>
          <w:szCs w:val="28"/>
        </w:rPr>
      </w:pPr>
      <w:r>
        <w:rPr>
          <w:rFonts w:ascii="宋体" w:hAnsi="宋体"/>
          <w:szCs w:val="28"/>
        </w:rPr>
      </w:r>
      <w:r/>
    </w:p>
    <w:p>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投标人（加盖CA电子公章）：</w:t>
      </w:r>
      <w:r/>
    </w:p>
    <w:p>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日  期：</w:t>
      </w:r>
      <w:r/>
    </w:p>
    <w:p>
      <w:pPr>
        <w:pStyle w:val="793"/>
      </w:pPr>
      <w:r/>
      <w:r/>
    </w:p>
    <w:p>
      <w:r/>
      <w:r/>
    </w:p>
    <w:p>
      <w:r/>
      <w:r/>
    </w:p>
    <w:p>
      <w:r/>
      <w:r/>
    </w:p>
    <w:p>
      <w:r/>
      <w:r/>
    </w:p>
    <w:p>
      <w:r/>
      <w:r/>
    </w:p>
    <w:p>
      <w:r/>
      <w:r/>
    </w:p>
    <w:p>
      <w:r/>
      <w:r/>
    </w:p>
    <w:p>
      <w:r/>
      <w:r/>
    </w:p>
    <w:p>
      <w:pPr>
        <w:jc w:val="center"/>
        <w:rPr>
          <w:rFonts w:hint="eastAsia" w:ascii="黑体" w:hAnsi="黑体" w:eastAsia="黑体"/>
          <w:b/>
          <w:color w:val="000000"/>
          <w:sz w:val="32"/>
          <w:szCs w:val="32"/>
        </w:rPr>
        <w:sectPr>
          <w:footnotePr/>
          <w:endnotePr/>
          <w:type w:val="nextPage"/>
          <w:pgSz w:w="11906" w:h="16838" w:orient="portrait"/>
          <w:pgMar w:top="1134" w:right="1134" w:bottom="1134" w:left="1134" w:header="851" w:footer="907" w:gutter="0"/>
          <w:cols w:num="1" w:sep="0" w:space="720" w:equalWidth="1"/>
          <w:docGrid w:linePitch="360"/>
        </w:sectPr>
        <w:outlineLvl w:val="0"/>
      </w:pPr>
      <w:r>
        <w:rPr>
          <w:rFonts w:hint="eastAsia" w:ascii="黑体" w:hAnsi="黑体" w:eastAsia="黑体"/>
          <w:b/>
          <w:color w:val="000000"/>
          <w:sz w:val="32"/>
          <w:szCs w:val="32"/>
        </w:rPr>
      </w:r>
      <w:r/>
    </w:p>
    <w:p>
      <w:pPr>
        <w:jc w:val="both"/>
        <w:rPr>
          <w:rFonts w:hint="eastAsia" w:ascii="黑体" w:hAnsi="黑体" w:eastAsia="黑体"/>
          <w:b/>
          <w:color w:val="000000"/>
          <w:sz w:val="32"/>
          <w:szCs w:val="32"/>
        </w:rPr>
        <w:outlineLvl w:val="0"/>
      </w:pPr>
      <w:r>
        <w:rPr>
          <w:rFonts w:hint="eastAsia" w:ascii="黑体" w:hAnsi="黑体" w:eastAsia="黑体"/>
          <w:b/>
          <w:color w:val="000000"/>
          <w:sz w:val="32"/>
          <w:szCs w:val="32"/>
        </w:rPr>
      </w:r>
      <w:r/>
    </w:p>
    <w:p>
      <w:pPr>
        <w:pStyle w:val="790"/>
        <w:jc w:val="center"/>
        <w:spacing w:beforeAutospacing="0" w:afterAutospacing="0"/>
        <w:rPr>
          <w:rFonts w:hint="eastAsia" w:ascii="宋体" w:hAnsi="宋体" w:eastAsia="宋体" w:cs="宋体"/>
          <w:color w:val="auto"/>
        </w:rPr>
        <w:outlineLvl w:val="1"/>
      </w:pPr>
      <w:r>
        <w:rPr>
          <w:rFonts w:hint="eastAsia" w:ascii="黑体" w:hAnsi="黑体" w:eastAsia="黑体" w:cs="黑体"/>
          <w:b/>
          <w:color w:val="000000"/>
          <w:sz w:val="32"/>
          <w:szCs w:val="32"/>
        </w:rPr>
        <w:t xml:space="preserve">十</w:t>
      </w:r>
      <w:r>
        <w:rPr>
          <w:rFonts w:hint="eastAsia" w:ascii="黑体" w:hAnsi="黑体" w:eastAsia="黑体" w:cs="黑体"/>
          <w:b/>
          <w:color w:val="000000"/>
          <w:sz w:val="32"/>
          <w:szCs w:val="32"/>
          <w:lang w:val="en-US" w:eastAsia="zh-CN"/>
        </w:rPr>
        <w:t xml:space="preserve">三</w:t>
      </w:r>
      <w:r>
        <w:rPr>
          <w:rFonts w:hint="eastAsia" w:ascii="黑体" w:hAnsi="黑体" w:eastAsia="黑体" w:cs="黑体"/>
          <w:b/>
          <w:color w:val="000000"/>
          <w:sz w:val="32"/>
          <w:szCs w:val="32"/>
        </w:rPr>
        <w:t xml:space="preserve">、</w:t>
      </w:r>
      <w:bookmarkStart w:id="237" w:name="_Hlt26955054"/>
      <w:r/>
      <w:bookmarkEnd w:id="237"/>
      <w:r>
        <w:rPr>
          <w:rFonts w:hint="eastAsia" w:ascii="黑体" w:hAnsi="黑体" w:eastAsia="黑体" w:cs="黑体"/>
          <w:b/>
          <w:color w:val="auto"/>
          <w:sz w:val="32"/>
          <w:szCs w:val="32"/>
        </w:rPr>
        <w:t xml:space="preserve">商务要求响应及偏离表</w:t>
      </w:r>
      <w:r/>
    </w:p>
    <w:tbl>
      <w:tblPr>
        <w:tblStyle w:val="766"/>
        <w:tblW w:w="9480" w:type="dxa"/>
        <w:tblCellSpacing w:w="0" w:type="dxa"/>
        <w:tblInd w:w="-77" w:type="dxa"/>
        <w:tblLayout w:type="fixed"/>
        <w:tblCellMar>
          <w:left w:w="108" w:type="dxa"/>
          <w:top w:w="0" w:type="dxa"/>
          <w:right w:w="108" w:type="dxa"/>
          <w:bottom w:w="0" w:type="dxa"/>
        </w:tblCellMar>
        <w:tblLook w:val="04A0" w:firstRow="1" w:lastRow="0" w:firstColumn="1" w:lastColumn="0" w:noHBand="0" w:noVBand="1"/>
      </w:tblPr>
      <w:tblGrid>
        <w:gridCol w:w="748"/>
        <w:gridCol w:w="3351"/>
        <w:gridCol w:w="2381"/>
        <w:gridCol w:w="1726"/>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bookmarkStart w:id="238" w:name="_Hlt26782999"/>
            <w:r/>
            <w:bookmarkStart w:id="239" w:name="_Hlt26580838"/>
            <w:r/>
            <w:bookmarkStart w:id="240" w:name="_Hlt26609391"/>
            <w:r/>
            <w:bookmarkStart w:id="241" w:name="_Hlt26671343"/>
            <w:r/>
            <w:bookmarkStart w:id="242" w:name="_Hlt26671372"/>
            <w:r/>
            <w:bookmarkStart w:id="243" w:name="_Hlt26955056"/>
            <w:r/>
            <w:bookmarkStart w:id="244" w:name="_Hlt26955064"/>
            <w:r/>
            <w:bookmarkStart w:id="245" w:name="_Hlt24879081"/>
            <w:r>
              <w:rPr>
                <w:rFonts w:hint="eastAsia" w:ascii="宋体" w:hAnsi="宋体" w:eastAsia="宋体" w:cs="宋体"/>
                <w:color w:val="auto"/>
              </w:rPr>
              <w:t xml:space="preserve">序号</w:t>
            </w:r>
            <w:bookmarkEnd w:id="238"/>
            <w:r/>
            <w:bookmarkEnd w:id="239"/>
            <w:r/>
            <w:bookmarkEnd w:id="240"/>
            <w:r/>
            <w:bookmarkEnd w:id="241"/>
            <w:r/>
            <w:bookmarkEnd w:id="242"/>
            <w:r/>
            <w:bookmarkEnd w:id="243"/>
            <w:r/>
            <w:bookmarkEnd w:id="244"/>
            <w:r/>
            <w:bookmarkEnd w:id="245"/>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证明</w:t>
            </w:r>
            <w:r/>
          </w:p>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lang w:val="en-US" w:eastAsia="zh-CN"/>
              </w:rPr>
              <w:suppressLineNumbers w:val="0"/>
            </w:pPr>
            <w:r>
              <w:rPr>
                <w:rFonts w:hint="eastAsia" w:ascii="宋体" w:hAnsi="宋体" w:eastAsia="宋体" w:cs="宋体"/>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left"/>
              <w:keepLines w:val="0"/>
              <w:keepNext w:val="0"/>
              <w:spacing w:before="0" w:beforeAutospacing="0" w:after="0" w:afterAutospacing="0"/>
              <w:rPr>
                <w:rFonts w:hint="default" w:ascii="宋体" w:hAnsi="宋体" w:eastAsia="宋体" w:cs="宋体"/>
                <w:color w:val="auto"/>
                <w:lang w:val="en-US" w:eastAsia="zh-CN"/>
              </w:rPr>
              <w:suppressLineNumbers w:val="0"/>
            </w:pPr>
            <w:r>
              <w:rPr>
                <w:rFonts w:hint="eastAsia" w:ascii="宋体" w:hAnsi="宋体" w:cs="宋体"/>
                <w:color w:val="auto"/>
                <w:lang w:val="en-US" w:eastAsia="zh-CN"/>
              </w:rPr>
              <w:t xml:space="preserve">投标报价</w:t>
            </w:r>
            <w:r>
              <w:rPr>
                <w:rFonts w:hint="eastAsia" w:ascii="宋体" w:hAnsi="宋体"/>
              </w:rPr>
              <w:t xml:space="preserve">（不得超过最高限价或有投标人须知中26.1.10情形的）</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left"/>
              <w:keepLines w:val="0"/>
              <w:keepNext w:val="0"/>
              <w:spacing w:before="0" w:beforeAutospacing="0" w:after="0" w:afterAutospacing="0"/>
              <w:rPr>
                <w:rFonts w:hint="default" w:ascii="宋体" w:hAnsi="宋体" w:eastAsia="宋体" w:cs="宋体"/>
                <w:color w:val="auto"/>
                <w:lang w:val="en-US" w:eastAsia="zh-CN"/>
              </w:rPr>
              <w:suppressLineNumbers w:val="0"/>
            </w:pPr>
            <w:r>
              <w:rPr>
                <w:rFonts w:hint="eastAsia"/>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lang w:val="en-US" w:eastAsia="zh-CN"/>
              </w:rPr>
              <w:suppressLineNumbers w:val="0"/>
            </w:pPr>
            <w:r>
              <w:rPr>
                <w:rFonts w:hint="eastAsia" w:ascii="宋体" w:hAnsi="宋体" w:eastAsia="宋体" w:cs="宋体"/>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left"/>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i w:val="0"/>
                <w:iCs/>
                <w:color w:val="auto"/>
                <w:sz w:val="24"/>
                <w:szCs w:val="24"/>
                <w:highlight w:val="none"/>
                <w:u w:val="none"/>
                <w:lang w:val="en-US" w:eastAsia="zh-CN"/>
              </w:rPr>
              <w:t xml:space="preserve">采购需求响应承诺书</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lang w:val="en-US" w:eastAsia="zh-CN"/>
              </w:rPr>
              <w:suppressLineNumbers w:val="0"/>
            </w:pPr>
            <w:r>
              <w:rPr>
                <w:rFonts w:hint="eastAsia" w:ascii="宋体" w:hAnsi="宋体" w:eastAsia="宋体" w:cs="宋体"/>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left"/>
              <w:keepLines w:val="0"/>
              <w:keepNext w:val="0"/>
              <w:spacing w:before="0" w:beforeAutospacing="0" w:after="0" w:afterAutospacing="0"/>
              <w:rPr>
                <w:rFonts w:hint="eastAsia" w:ascii="宋体" w:hAnsi="宋体" w:eastAsia="宋体" w:cs="宋体"/>
                <w:color w:val="auto"/>
                <w:sz w:val="24"/>
                <w:szCs w:val="22"/>
                <w:lang w:val="en-US" w:eastAsia="zh-CN" w:bidi="ar-SA"/>
              </w:rPr>
              <w:suppressLineNumbers w:val="0"/>
            </w:pPr>
            <w:r>
              <w:rPr>
                <w:rFonts w:hint="eastAsia" w:ascii="宋体" w:hAnsi="宋体" w:cs="宋体"/>
                <w:color w:val="auto"/>
                <w:lang w:val="en-US" w:eastAsia="zh-CN"/>
              </w:rPr>
              <w:t xml:space="preserve">投标函</w:t>
            </w: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lang w:val="en-US" w:eastAsia="zh-CN"/>
              </w:rPr>
              <w:suppressLineNumbers w:val="0"/>
            </w:pPr>
            <w:r>
              <w:rPr>
                <w:rFonts w:hint="eastAsia" w:ascii="宋体" w:hAnsi="宋体" w:cs="宋体"/>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left"/>
              <w:keepLines w:val="0"/>
              <w:keepNext w:val="0"/>
              <w:spacing w:before="0" w:beforeAutospacing="0" w:after="0" w:afterAutospacing="0"/>
              <w:rPr>
                <w:rFonts w:hint="eastAsia" w:ascii="宋体" w:hAnsi="宋体" w:eastAsia="宋体" w:cs="宋体"/>
                <w:color w:val="auto"/>
                <w:sz w:val="24"/>
                <w:szCs w:val="22"/>
                <w:lang w:val="en-US" w:eastAsia="zh-CN" w:bidi="ar-SA"/>
              </w:rPr>
              <w:suppressLineNumbers w:val="0"/>
            </w:pPr>
            <w:r>
              <w:rPr>
                <w:rFonts w:hint="eastAsia" w:ascii="宋体" w:hAnsi="宋体" w:cs="宋体"/>
                <w:color w:val="auto"/>
                <w:lang w:val="en-US" w:eastAsia="zh-CN"/>
              </w:rPr>
              <w:t xml:space="preserve">法人授权书</w:t>
            </w: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left"/>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790"/>
              <w:ind w:left="0" w:right="0"/>
              <w:jc w:val="center"/>
              <w:keepLines w:val="0"/>
              <w:keepNext w:val="0"/>
              <w:spacing w:before="0" w:beforeAutospacing="0" w:after="0" w:afterAutospacing="0"/>
              <w:rPr>
                <w:rFonts w:hint="eastAsia" w:ascii="宋体" w:hAnsi="宋体" w:eastAsia="宋体" w:cs="宋体"/>
                <w:color w:val="auto"/>
              </w:rPr>
              <w:suppressLineNumbers w:val="0"/>
            </w:pPr>
            <w:r>
              <w:rPr>
                <w:rFonts w:hint="eastAsia" w:ascii="宋体" w:hAnsi="宋体" w:eastAsia="宋体" w:cs="宋体"/>
                <w:color w:val="auto"/>
              </w:rPr>
              <w:t xml:space="preserve"> </w:t>
            </w:r>
            <w:r/>
          </w:p>
        </w:tc>
      </w:tr>
    </w:tbl>
    <w:p>
      <w:pPr>
        <w:pStyle w:val="790"/>
        <w:jc w:val="both"/>
        <w:spacing w:beforeAutospacing="0" w:afterAutospacing="0"/>
        <w:rPr>
          <w:rFonts w:hint="eastAsia" w:ascii="宋体" w:hAnsi="宋体" w:eastAsia="宋体" w:cs="宋体"/>
          <w:color w:val="auto"/>
        </w:rPr>
      </w:pPr>
      <w:r>
        <w:rPr>
          <w:rFonts w:hint="eastAsia" w:ascii="宋体" w:hAnsi="宋体" w:eastAsia="宋体" w:cs="宋体"/>
          <w:color w:val="auto"/>
        </w:rPr>
        <w:t xml:space="preserve">注： 行数不够，可自行添加。</w:t>
      </w:r>
      <w:r/>
    </w:p>
    <w:p>
      <w:pPr>
        <w:jc w:val="center"/>
        <w:rPr>
          <w:rFonts w:hint="eastAsia" w:ascii="黑体" w:hAnsi="黑体" w:eastAsia="黑体"/>
          <w:b/>
          <w:i/>
          <w:color w:val="000000"/>
          <w:sz w:val="32"/>
          <w:szCs w:val="32"/>
          <w:u w:val="single"/>
        </w:rPr>
        <w:outlineLvl w:val="0"/>
      </w:pPr>
      <w:r>
        <w:rPr>
          <w:rFonts w:hint="eastAsia" w:ascii="黑体" w:hAnsi="黑体" w:eastAsia="黑体"/>
          <w:b/>
          <w:i/>
          <w:color w:val="000000"/>
          <w:sz w:val="32"/>
          <w:szCs w:val="32"/>
          <w:u w:val="single"/>
        </w:rPr>
      </w:r>
      <w:r/>
    </w:p>
    <w:p>
      <w:pPr>
        <w:pStyle w:val="771"/>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投标人（加盖CA电子公章）：</w:t>
      </w:r>
      <w:r/>
    </w:p>
    <w:p>
      <w:pPr>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        日  期：</w:t>
      </w:r>
      <w:r/>
    </w:p>
    <w:p>
      <w:pPr>
        <w:pStyle w:val="772"/>
        <w:rPr>
          <w:rFonts w:hint="eastAsia"/>
        </w:rPr>
        <w:sectPr>
          <w:footnotePr/>
          <w:endnotePr/>
          <w:type w:val="nextPage"/>
          <w:pgSz w:w="11906" w:h="16838" w:orient="portrait"/>
          <w:pgMar w:top="1134" w:right="1134" w:bottom="1134" w:left="1134" w:header="851" w:footer="907" w:gutter="0"/>
          <w:cols w:num="1" w:sep="0" w:space="720" w:equalWidth="1"/>
          <w:docGrid w:linePitch="360"/>
        </w:sectPr>
      </w:pPr>
      <w:r>
        <w:rPr>
          <w:rFonts w:hint="eastAsia"/>
        </w:rPr>
      </w:r>
      <w:r/>
    </w:p>
    <w:p>
      <w:pPr>
        <w:jc w:val="center"/>
        <w:rPr>
          <w:rFonts w:ascii="Times New Roman" w:hAnsi="Times New Roman" w:eastAsia="仿宋_GB2312"/>
          <w:color w:val="000000"/>
          <w:sz w:val="24"/>
          <w:szCs w:val="20"/>
        </w:rPr>
        <w:outlineLvl w:val="0"/>
      </w:pPr>
      <w:r>
        <w:rPr>
          <w:rFonts w:hint="eastAsia" w:ascii="黑体" w:hAnsi="黑体" w:eastAsia="黑体"/>
          <w:b/>
          <w:i/>
          <w:color w:val="000000"/>
          <w:sz w:val="32"/>
          <w:szCs w:val="32"/>
          <w:u w:val="single"/>
          <w:lang w:val="en-US" w:eastAsia="zh-CN"/>
        </w:rPr>
        <w:t xml:space="preserve">十四、</w:t>
      </w:r>
      <w:r>
        <w:rPr>
          <w:rFonts w:hint="eastAsia" w:ascii="黑体" w:hAnsi="黑体" w:eastAsia="黑体"/>
          <w:b/>
          <w:i/>
          <w:color w:val="000000"/>
          <w:sz w:val="32"/>
          <w:szCs w:val="32"/>
          <w:u w:val="single"/>
        </w:rPr>
        <w:t xml:space="preserve">开标一览表</w:t>
      </w:r>
      <w:r/>
    </w:p>
    <w:p>
      <w:pPr>
        <w:ind w:firstLine="480"/>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rPr>
          <w:rFonts w:ascii="宋体" w:hAnsi="宋体"/>
          <w:color w:val="000000"/>
          <w:sz w:val="24"/>
          <w:szCs w:val="24"/>
        </w:rPr>
      </w:pPr>
      <w:r>
        <w:rPr>
          <w:rFonts w:hint="eastAsia" w:ascii="宋体" w:hAnsi="宋体"/>
          <w:color w:val="000000"/>
          <w:sz w:val="24"/>
          <w:szCs w:val="24"/>
        </w:rPr>
        <w:t xml:space="preserve">招标编号：                                 </w:t>
      </w:r>
      <w:r/>
    </w:p>
    <w:p>
      <w:pPr>
        <w:rPr>
          <w:rFonts w:ascii="宋体" w:hAnsi="宋体"/>
          <w:color w:val="000000"/>
          <w:sz w:val="24"/>
          <w:szCs w:val="24"/>
        </w:rPr>
      </w:pPr>
      <w:r>
        <w:rPr>
          <w:rFonts w:ascii="宋体" w:hAnsi="宋体"/>
          <w:color w:val="000000"/>
          <w:sz w:val="24"/>
          <w:szCs w:val="24"/>
        </w:rPr>
      </w:r>
      <w:r/>
    </w:p>
    <w:tbl>
      <w:tblPr>
        <w:tblStyle w:val="766"/>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90"/>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9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790"/>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ind w:firstLine="480"/>
        <w:rPr>
          <w:rFonts w:hint="eastAsia" w:ascii="宋体" w:hAnsi="宋体"/>
          <w:color w:val="000000"/>
          <w:sz w:val="24"/>
          <w:szCs w:val="24"/>
        </w:rPr>
      </w:pPr>
      <w:r>
        <w:rPr>
          <w:rFonts w:hint="eastAsia" w:ascii="宋体" w:hAnsi="宋体"/>
          <w:color w:val="000000"/>
          <w:sz w:val="24"/>
          <w:szCs w:val="24"/>
        </w:rPr>
        <w:t xml:space="preserve">                                            </w:t>
      </w:r>
      <w:r/>
    </w:p>
    <w:p>
      <w:pPr>
        <w:ind w:firstLine="480"/>
        <w:rPr>
          <w:rFonts w:hint="eastAsia" w:ascii="宋体" w:hAnsi="宋体"/>
          <w:color w:val="000000"/>
          <w:sz w:val="24"/>
          <w:szCs w:val="24"/>
          <w:lang w:val="en-US"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p>
    <w:p>
      <w:pPr>
        <w:ind w:firstLine="5582"/>
        <w:rPr>
          <w:rFonts w:ascii="宋体" w:hAnsi="宋体"/>
          <w:color w:val="000000"/>
          <w:sz w:val="24"/>
          <w:szCs w:val="24"/>
        </w:rPr>
      </w:pPr>
      <w:r>
        <w:rPr>
          <w:rFonts w:hint="eastAsia" w:ascii="宋体" w:hAnsi="宋体"/>
          <w:color w:val="000000"/>
          <w:sz w:val="24"/>
          <w:szCs w:val="24"/>
        </w:rPr>
        <w:t xml:space="preserve">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jc w:val="center"/>
        <w:rPr>
          <w:rFonts w:hAnsi="宋体"/>
          <w:b/>
          <w:bCs/>
          <w:sz w:val="32"/>
          <w:szCs w:val="32"/>
        </w:rPr>
        <w:outlineLvl w:val="9"/>
      </w:pPr>
      <w:r>
        <w:rPr>
          <w:rFonts w:hAnsi="宋体"/>
          <w:b/>
          <w:bCs/>
          <w:sz w:val="32"/>
          <w:szCs w:val="32"/>
        </w:rPr>
      </w:r>
      <w:r/>
    </w:p>
    <w:p>
      <w:pPr>
        <w:pStyle w:val="793"/>
      </w:pPr>
      <w:r/>
      <w:r/>
    </w:p>
    <w:p>
      <w:pPr>
        <w:pStyle w:val="800"/>
      </w:pPr>
      <w:r/>
      <w:r/>
    </w:p>
    <w:p>
      <w:pPr>
        <w:pStyle w:val="770"/>
      </w:pPr>
      <w:r/>
      <w:r/>
    </w:p>
    <w:p>
      <w:pPr>
        <w:pStyle w:val="756"/>
        <w:jc w:val="left"/>
        <w:rPr>
          <w:rFonts w:hint="eastAsia" w:hAnsi="宋体" w:eastAsia="宋体"/>
          <w:b w:val="0"/>
          <w:bCs/>
          <w:szCs w:val="32"/>
        </w:rPr>
        <w:sectPr>
          <w:footnotePr/>
          <w:endnotePr/>
          <w:type w:val="nextPage"/>
          <w:pgSz w:w="11906" w:h="16838" w:orient="portrait"/>
          <w:pgMar w:top="1134" w:right="1134" w:bottom="1134" w:left="1134" w:header="851" w:footer="907" w:gutter="0"/>
          <w:cols w:num="1" w:sep="0" w:space="720" w:equalWidth="1"/>
          <w:docGrid w:linePitch="360"/>
        </w:sectPr>
        <w:outlineLvl w:val="0"/>
      </w:pPr>
      <w:r/>
      <w:bookmarkStart w:id="246" w:name="_Toc29728"/>
      <w:r/>
      <w:bookmarkStart w:id="247" w:name="_Toc166173726"/>
      <w:r/>
      <w:bookmarkEnd w:id="246"/>
      <w:r/>
      <w:r/>
    </w:p>
    <w:p>
      <w:pPr>
        <w:jc w:val="center"/>
        <w:rPr>
          <w:rFonts w:ascii="宋体" w:hAnsi="宋体"/>
          <w:color w:val="000000"/>
          <w:sz w:val="24"/>
          <w:szCs w:val="24"/>
        </w:rPr>
      </w:pP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val="en-US" w:eastAsia="zh-CN"/>
        </w:rPr>
        <w:t xml:space="preserve">五</w:t>
      </w:r>
      <w:r>
        <w:rPr>
          <w:rFonts w:hint="eastAsia" w:ascii="黑体" w:hAnsi="黑体" w:eastAsia="黑体"/>
          <w:b/>
          <w:i/>
          <w:color w:val="000000"/>
          <w:sz w:val="32"/>
          <w:szCs w:val="32"/>
          <w:u w:val="single"/>
        </w:rPr>
        <w:t xml:space="preserve">、</w:t>
      </w:r>
      <w:r>
        <w:rPr>
          <w:rFonts w:hint="eastAsia" w:ascii="黑体" w:hAnsi="黑体" w:eastAsia="黑体"/>
          <w:b/>
          <w:i/>
          <w:color w:val="000000"/>
          <w:sz w:val="32"/>
          <w:szCs w:val="32"/>
          <w:u w:val="single"/>
          <w:lang w:val="en-US" w:eastAsia="zh-CN"/>
        </w:rPr>
        <w:t xml:space="preserve">采购</w:t>
      </w:r>
      <w:r>
        <w:rPr>
          <w:rFonts w:hint="eastAsia" w:ascii="黑体" w:hAnsi="黑体" w:eastAsia="黑体"/>
          <w:b/>
          <w:i/>
          <w:color w:val="000000"/>
          <w:sz w:val="32"/>
          <w:szCs w:val="32"/>
          <w:u w:val="single"/>
        </w:rPr>
        <w:t xml:space="preserve">需求响应承诺书</w:t>
      </w:r>
      <w:bookmarkEnd w:id="247"/>
      <w:r/>
      <w:r/>
    </w:p>
    <w:p>
      <w:pPr>
        <w:pStyle w:val="756"/>
        <w:jc w:val="left"/>
        <w:rPr>
          <w:rFonts w:hint="eastAsia" w:hAnsi="宋体"/>
          <w:bCs/>
          <w:sz w:val="28"/>
        </w:rPr>
        <w:outlineLvl w:val="0"/>
      </w:pPr>
      <w:r>
        <w:rPr>
          <w:rFonts w:hint="eastAsia" w:hAnsi="宋体"/>
          <w:bCs/>
          <w:szCs w:val="28"/>
          <w:lang w:val="en-US" w:eastAsia="zh-CN"/>
        </w:rPr>
        <w:t xml:space="preserve">      </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olor w:val="000000"/>
          <w:sz w:val="24"/>
          <w:szCs w:val="24"/>
          <w:highlight w:val="none"/>
          <w:lang w:eastAsia="zh-CN"/>
        </w:rPr>
        <w:t xml:space="preserve">射阳县城市管理局新建粪便废弃物处置中心项目</w:t>
      </w:r>
      <w:r>
        <w:rPr>
          <w:rFonts w:hint="eastAsia" w:ascii="宋体" w:hAnsi="宋体" w:eastAsia="宋体" w:cs="宋体"/>
          <w:color w:val="000000"/>
          <w:sz w:val="24"/>
          <w:lang w:val="en-US" w:eastAsia="zh-CN"/>
        </w:rPr>
        <w:t xml:space="preserve">招标</w:t>
      </w:r>
      <w:r>
        <w:rPr>
          <w:rFonts w:ascii="宋体" w:hAnsi="宋体" w:eastAsia="宋体" w:cs="宋体"/>
          <w:color w:val="000000"/>
          <w:sz w:val="24"/>
        </w:rPr>
        <w:t xml:space="preserve">文件第四章采购需求内容，我公司完全响应。</w:t>
      </w:r>
      <w:r/>
    </w:p>
    <w:p>
      <w:pPr>
        <w:ind w:left="0" w:right="0" w:firstLine="480"/>
        <w:spacing w:before="0" w:after="0"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rPr>
          <w:rFonts w:hint="eastAsia" w:ascii="宋体" w:hAnsi="宋体" w:eastAsia="宋体" w:cs="宋体"/>
          <w:color w:val="000000"/>
          <w:sz w:val="24"/>
          <w:lang w:eastAsia="zh-CN"/>
        </w:rPr>
        <w:t xml:space="preserve">！</w:t>
      </w:r>
      <w:r/>
    </w:p>
    <w:p>
      <w:pPr>
        <w:ind w:firstLine="480"/>
        <w:keepLines w:val="0"/>
        <w:keepNext w:val="0"/>
        <w:pageBreakBefore w:val="0"/>
        <w:spacing w:line="440" w:lineRule="exact"/>
        <w:widowControl w:val="off"/>
        <w:rPr>
          <w:rFonts w:hint="eastAsia" w:hAnsi="宋体" w:cs="Times New Roman"/>
          <w:b/>
          <w:sz w:val="24"/>
          <w:szCs w:val="24"/>
          <w:highlight w:val="none"/>
        </w:rPr>
      </w:pPr>
      <w:r>
        <w:rPr>
          <w:rFonts w:hint="eastAsia" w:ascii="宋体" w:hAnsi="宋体" w:eastAsia="宋体" w:cs="宋体"/>
          <w:b w:val="0"/>
          <w:bCs w:val="0"/>
          <w:sz w:val="24"/>
          <w:szCs w:val="24"/>
          <w:lang w:val="en-US" w:eastAsia="zh-CN"/>
        </w:rPr>
        <w:t xml:space="preserve">  </w:t>
      </w:r>
      <w:r/>
    </w:p>
    <w:p>
      <w:pPr>
        <w:pStyle w:val="958"/>
        <w:ind w:firstLine="560"/>
        <w:rPr>
          <w:rFonts w:hAnsi="宋体" w:cs="Times New Roman"/>
          <w:b/>
          <w:szCs w:val="28"/>
        </w:rPr>
      </w:pPr>
      <w:r>
        <w:rPr>
          <w:rFonts w:hAnsi="宋体" w:cs="Times New Roman"/>
          <w:b/>
          <w:szCs w:val="28"/>
        </w:rPr>
      </w:r>
      <w:r/>
    </w:p>
    <w:p>
      <w:pPr>
        <w:jc w:val="center"/>
        <w:spacing w:line="560" w:lineRule="exact"/>
        <w:rPr>
          <w:rFonts w:hint="eastAsia" w:hAnsi="宋体"/>
          <w:bCs/>
          <w:sz w:val="28"/>
        </w:rPr>
      </w:pPr>
      <w:r>
        <w:rPr>
          <w:rFonts w:hint="eastAsia" w:hAnsi="宋体"/>
          <w:bCs/>
          <w:szCs w:val="28"/>
          <w:lang w:val="en-US" w:eastAsia="zh-CN"/>
        </w:rPr>
        <w:t xml:space="preserve">                        </w:t>
      </w:r>
      <w:r>
        <w:rPr>
          <w:rFonts w:hint="eastAsia" w:hAnsi="宋体"/>
          <w:bCs/>
          <w:szCs w:val="28"/>
        </w:rPr>
        <w:t xml:space="preserve">投标人</w:t>
      </w:r>
      <w:r>
        <w:rPr>
          <w:rFonts w:hint="eastAsia" w:ascii="宋体" w:hAnsi="宋体"/>
          <w:color w:val="000000"/>
          <w:sz w:val="24"/>
          <w:szCs w:val="24"/>
        </w:rPr>
        <w:t xml:space="preserve">（加盖CA电子签章）</w:t>
      </w:r>
      <w:r>
        <w:rPr>
          <w:rFonts w:hint="eastAsia" w:hAnsi="宋体"/>
          <w:bCs/>
          <w:szCs w:val="28"/>
        </w:rPr>
        <w:t xml:space="preserve">：</w:t>
      </w:r>
      <w:r/>
    </w:p>
    <w:p>
      <w:pPr>
        <w:pStyle w:val="773"/>
        <w:ind w:left="0" w:right="0" w:firstLine="4340"/>
        <w:spacing w:line="560" w:lineRule="exact"/>
        <w:rPr>
          <w:rFonts w:hint="eastAsia" w:ascii="Calibri" w:hAnsi="宋体" w:eastAsia="宋体" w:cs="Times New Roman"/>
          <w:bCs/>
          <w:sz w:val="21"/>
          <w:szCs w:val="28"/>
          <w:lang w:val="en-US" w:eastAsia="zh-CN" w:bidi="ar-SA"/>
        </w:rPr>
      </w:pPr>
      <w:r>
        <w:rPr>
          <w:rFonts w:hint="eastAsia" w:ascii="Calibri" w:hAnsi="宋体" w:eastAsia="宋体" w:cs="Times New Roman"/>
          <w:bCs/>
          <w:sz w:val="21"/>
          <w:szCs w:val="28"/>
          <w:lang w:val="en-US" w:eastAsia="zh-CN" w:bidi="ar-SA"/>
        </w:rPr>
        <w:t xml:space="preserve">日期：      年     月     日</w:t>
      </w:r>
      <w:r/>
    </w:p>
    <w:p>
      <w:pPr>
        <w:rPr>
          <w:rFonts w:hint="eastAsia" w:ascii="黑体" w:hAnsi="黑体" w:eastAsia="黑体"/>
          <w:b/>
          <w:i/>
          <w:color w:val="000000"/>
          <w:sz w:val="32"/>
          <w:szCs w:val="32"/>
          <w:u w:val="single"/>
        </w:rPr>
        <w:outlineLvl w:val="9"/>
      </w:pPr>
      <w:r>
        <w:rPr>
          <w:rFonts w:hint="eastAsia" w:ascii="黑体" w:hAnsi="黑体" w:eastAsia="黑体"/>
          <w:b/>
          <w:i/>
          <w:color w:val="000000"/>
          <w:sz w:val="32"/>
          <w:szCs w:val="32"/>
          <w:u w:val="single"/>
        </w:rPr>
      </w:r>
      <w:r/>
    </w:p>
    <w:p>
      <w:pPr>
        <w:pStyle w:val="77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77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77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77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77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jc w:val="both"/>
        <w:keepLines w:val="0"/>
        <w:keepNext w:val="0"/>
        <w:spacing w:line="360" w:lineRule="auto"/>
        <w:widowControl/>
        <w:rPr>
          <w:rFonts w:hint="eastAsia" w:ascii="楷体_GB2312" w:hAnsi="宋体" w:eastAsia="宋体" w:cs="Times New Roman"/>
          <w:b w:val="0"/>
          <w:bCs/>
          <w:sz w:val="32"/>
          <w:szCs w:val="32"/>
          <w:lang w:val="en-US" w:eastAsia="zh-CN" w:bidi="ar-SA"/>
        </w:rPr>
        <w:suppressLineNumbers w:val="0"/>
      </w:pPr>
      <w:r>
        <w:rPr>
          <w:rFonts w:hint="eastAsia" w:ascii="楷体_GB2312" w:hAnsi="宋体" w:eastAsia="宋体" w:cs="Times New Roman"/>
          <w:b w:val="0"/>
          <w:bCs/>
          <w:sz w:val="32"/>
          <w:szCs w:val="32"/>
          <w:lang w:val="en-US" w:eastAsia="zh-CN" w:bidi="ar-SA"/>
        </w:rPr>
      </w:r>
      <w:r/>
    </w:p>
    <w:p>
      <w:pPr>
        <w:jc w:val="center"/>
        <w:rPr>
          <w:rFonts w:hint="eastAsia" w:ascii="黑体" w:hAnsi="黑体" w:eastAsia="黑体"/>
          <w:b/>
          <w:i/>
          <w:color w:val="000000"/>
          <w:sz w:val="32"/>
          <w:szCs w:val="32"/>
          <w:u w:val="single"/>
        </w:rPr>
        <w:sectPr>
          <w:footnotePr/>
          <w:endnotePr/>
          <w:type w:val="nextPage"/>
          <w:pgSz w:w="11906" w:h="16838" w:orient="portrait"/>
          <w:pgMar w:top="1134" w:right="1134" w:bottom="1134" w:left="1134" w:header="851" w:footer="907" w:gutter="0"/>
          <w:cols w:num="1" w:sep="0" w:space="720" w:equalWidth="1"/>
          <w:docGrid w:linePitch="360"/>
        </w:sectPr>
        <w:outlineLvl w:val="0"/>
      </w:pPr>
      <w:r/>
      <w:bookmarkStart w:id="248" w:name="_Toc8640"/>
      <w:r/>
      <w:bookmarkEnd w:id="248"/>
      <w:r/>
      <w:r/>
    </w:p>
    <w:p>
      <w:pPr>
        <w:jc w:val="center"/>
        <w:spacing w:before="120" w:after="120" w:line="440" w:lineRule="exact"/>
        <w:rPr>
          <w:rFonts w:hint="eastAsia" w:asciiTheme="minorEastAsia" w:hAnsiTheme="minorEastAsia" w:eastAsiaTheme="minorEastAsia" w:cstheme="minorEastAsia"/>
          <w:b w:val="0"/>
          <w:bCs w:val="0"/>
          <w:sz w:val="24"/>
          <w:szCs w:val="24"/>
        </w:rPr>
        <w:sectPr>
          <w:footnotePr/>
          <w:endnotePr/>
          <w:type w:val="nextPage"/>
          <w:pgSz w:w="11906" w:h="16838" w:orient="portrait"/>
          <w:pgMar w:top="1134" w:right="1134" w:bottom="1134" w:left="1134" w:header="851" w:footer="907" w:gutter="0"/>
          <w:cols w:num="1" w:sep="0" w:space="720" w:equalWidth="1"/>
          <w:docGrid w:linePitch="360"/>
        </w:sectPr>
      </w:pPr>
      <w:r/>
      <w:bookmarkStart w:id="249" w:name="_Toc25433"/>
      <w:r>
        <w:rPr>
          <w:rFonts w:hint="eastAsia" w:hAnsi="宋体" w:cs="宋体"/>
          <w:b/>
          <w:bCs/>
          <w:sz w:val="30"/>
          <w:szCs w:val="30"/>
          <w:lang w:val="en-US" w:eastAsia="zh-CN"/>
        </w:rPr>
        <w:t xml:space="preserve">十六、</w:t>
      </w:r>
      <w:r>
        <w:rPr>
          <w:rFonts w:hint="eastAsia" w:ascii="Calibri" w:hAnsi="宋体" w:eastAsia="宋体" w:cs="宋体"/>
          <w:b/>
          <w:bCs/>
          <w:color w:val="auto"/>
          <w:sz w:val="30"/>
          <w:szCs w:val="30"/>
          <w:lang w:val="en-US" w:eastAsia="zh-CN" w:bidi="ar-SA"/>
        </w:rPr>
        <w:t xml:space="preserve">招标文件中评标办法要求提供的证明材料和投标人认为需要提供的其他材料</w:t>
      </w:r>
      <w:bookmarkEnd w:id="249"/>
      <w:r/>
      <w:r/>
    </w:p>
    <w:p>
      <w:pPr>
        <w:pStyle w:val="799"/>
        <w:jc w:val="center"/>
        <w:rPr>
          <w:rFonts w:hint="eastAsia" w:ascii="Calibri" w:hAnsi="宋体" w:eastAsia="宋体" w:cs="宋体"/>
          <w:b/>
          <w:bCs/>
          <w:color w:val="auto"/>
          <w:sz w:val="30"/>
          <w:szCs w:val="30"/>
          <w:lang w:val="en-US" w:eastAsia="zh-CN" w:bidi="ar-SA"/>
        </w:rPr>
      </w:pPr>
      <w:r>
        <w:rPr>
          <w:rFonts w:hint="eastAsia" w:ascii="Calibri" w:hAnsi="宋体" w:eastAsia="宋体" w:cs="宋体"/>
          <w:b/>
          <w:bCs/>
          <w:color w:val="auto"/>
          <w:sz w:val="30"/>
          <w:szCs w:val="30"/>
          <w:lang w:val="en-US" w:eastAsia="zh-CN" w:bidi="ar-SA"/>
        </w:rPr>
      </w:r>
      <w:r/>
    </w:p>
    <w:p>
      <w:pPr>
        <w:jc w:val="center"/>
        <w:spacing w:before="120" w:after="120" w:line="440" w:lineRule="exact"/>
        <w:rPr>
          <w:rFonts w:hAnsi="宋体" w:cs="宋体"/>
          <w:b/>
          <w:bCs/>
          <w:sz w:val="30"/>
          <w:szCs w:val="30"/>
        </w:rPr>
        <w:outlineLvl w:val="0"/>
      </w:pPr>
      <w:r>
        <w:rPr>
          <w:rFonts w:hint="eastAsia" w:ascii="Calibri" w:hAnsi="宋体" w:eastAsia="宋体" w:cs="宋体"/>
          <w:b/>
          <w:bCs/>
          <w:color w:val="auto"/>
          <w:sz w:val="30"/>
          <w:szCs w:val="30"/>
          <w:lang w:val="en-US" w:eastAsia="zh-CN" w:bidi="ar-SA"/>
        </w:rPr>
        <w:t xml:space="preserve">十</w:t>
      </w:r>
      <w:r>
        <w:rPr>
          <w:rFonts w:hint="eastAsia" w:hAnsi="宋体" w:cs="宋体"/>
          <w:b/>
          <w:bCs/>
          <w:color w:val="auto"/>
          <w:sz w:val="30"/>
          <w:szCs w:val="30"/>
          <w:lang w:val="en-US" w:eastAsia="zh-CN" w:bidi="ar-SA"/>
        </w:rPr>
        <w:t xml:space="preserve">七</w:t>
      </w:r>
      <w:r>
        <w:rPr>
          <w:rFonts w:hint="eastAsia" w:ascii="Calibri" w:hAnsi="宋体" w:eastAsia="宋体" w:cs="宋体"/>
          <w:b/>
          <w:bCs/>
          <w:color w:val="auto"/>
          <w:sz w:val="30"/>
          <w:szCs w:val="30"/>
          <w:lang w:val="en-US" w:eastAsia="zh-CN" w:bidi="ar-SA"/>
        </w:rPr>
        <w:t xml:space="preserve">、</w:t>
      </w:r>
      <w:r>
        <w:rPr>
          <w:rFonts w:hint="eastAsia" w:hAnsi="宋体" w:cs="宋体"/>
          <w:b/>
          <w:bCs/>
          <w:sz w:val="30"/>
          <w:szCs w:val="30"/>
        </w:rPr>
        <w:t xml:space="preserve">盐城市政府采购事前信用承诺书</w:t>
      </w:r>
      <w:r/>
    </w:p>
    <w:p>
      <w:pPr>
        <w:ind w:firstLine="480"/>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为营造我市公开、公平、公正、诚实守信的政府采购交易环境，树立诚信守法的投标人形象，本人代表本单位作出以下承诺：</w:t>
      </w:r>
      <w:r/>
    </w:p>
    <w:p>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（三）严格依照国家和省、市关于政府采购的法律、法规、规章、规范性文件，参加政府采购投标活动；积极履行社会责任，促进廉政建设； </w:t>
      </w:r>
      <w:r/>
    </w:p>
    <w:p>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（四）严格遵守即时信息公示规定，及时维护和更新维护和更新盐城市政府采购网中与本单位相关的信息；</w:t>
      </w:r>
      <w:r/>
    </w:p>
    <w:p>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（五）自我约束、自我管理，守合同、重信用，自觉维护政府采购交易的良好秩序，与参与本次政府采购活动的其他</w:t>
      </w:r>
      <w:r>
        <w:rPr>
          <w:rFonts w:hint="eastAsia" w:asciiTheme="minorEastAsia" w:hAnsiTheme="minorEastAsia" w:eastAsiaTheme="minorEastAsia" w:cstheme="minorEastAsia"/>
          <w:b w:val="0"/>
          <w:bCs w:val="0"/>
          <w:sz w:val="24"/>
          <w:szCs w:val="24"/>
          <w:lang w:eastAsia="zh-CN"/>
        </w:rPr>
        <w:t xml:space="preserve">投标人</w:t>
      </w:r>
      <w:r>
        <w:rPr>
          <w:rFonts w:hint="eastAsia" w:asciiTheme="minorEastAsia" w:hAnsiTheme="minorEastAsia" w:eastAsiaTheme="minorEastAsia" w:cstheme="minorEastAsia"/>
          <w:b w:val="0"/>
          <w:bCs w:val="0"/>
          <w:sz w:val="24"/>
          <w:szCs w:val="24"/>
        </w:rPr>
        <w:t xml:space="preserve">不存在直接控股或管理关系，不参与围标串标、弄虚作假、骗取中标、干扰评标、违约毁约等行为；</w:t>
      </w:r>
      <w:r/>
    </w:p>
    <w:p>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（六）自觉接受政府、行业组织、社会公众、新闻舆论的监督；</w:t>
      </w:r>
      <w:r/>
    </w:p>
    <w:p>
      <w:pPr>
        <w:ind w:firstLine="480"/>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（八）本人已认真阅读了上述承诺，并向本单位员工作了宣传教育。</w:t>
      </w:r>
      <w:r/>
    </w:p>
    <w:p>
      <w:pPr>
        <w:jc w:val="right"/>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法定代表人签名：</w:t>
      </w:r>
      <w:r/>
    </w:p>
    <w:p>
      <w:pPr>
        <w:jc w:val="right"/>
        <w:spacing w:before="120" w:after="120" w:line="44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                  </w:t>
      </w:r>
      <w:r>
        <w:rPr>
          <w:rFonts w:hint="eastAsia" w:asciiTheme="minorEastAsia" w:hAnsiTheme="minorEastAsia" w:eastAsiaTheme="minorEastAsia" w:cstheme="minorEastAsia"/>
          <w:b w:val="0"/>
          <w:bCs w:val="0"/>
          <w:sz w:val="24"/>
          <w:szCs w:val="24"/>
          <w:lang w:eastAsia="zh-CN"/>
        </w:rPr>
        <w:t xml:space="preserve">投标人</w:t>
      </w:r>
      <w:r>
        <w:rPr>
          <w:rFonts w:hint="eastAsia" w:asciiTheme="minorEastAsia" w:hAnsiTheme="minorEastAsia" w:eastAsiaTheme="minorEastAsia" w:cstheme="minorEastAsia"/>
          <w:b w:val="0"/>
          <w:bCs w:val="0"/>
          <w:sz w:val="24"/>
          <w:szCs w:val="24"/>
        </w:rPr>
        <w:t xml:space="preserve">全称（加盖CA电子公章）：</w:t>
      </w:r>
      <w:r/>
    </w:p>
    <w:p>
      <w:pPr>
        <w:jc w:val="right"/>
        <w:spacing w:before="120" w:after="120" w:line="440" w:lineRule="exact"/>
        <w:rPr>
          <w:rFonts w:hint="eastAsia" w:asciiTheme="minorEastAsia" w:hAnsiTheme="minorEastAsia" w:eastAsiaTheme="minorEastAsia" w:cstheme="minorEastAsia"/>
          <w:b w:val="0"/>
          <w:bCs w:val="0"/>
          <w:sz w:val="24"/>
          <w:szCs w:val="24"/>
        </w:rPr>
        <w:sectPr>
          <w:footnotePr/>
          <w:endnotePr/>
          <w:type w:val="nextPage"/>
          <w:pgSz w:w="11906" w:h="16838" w:orient="portrait"/>
          <w:pgMar w:top="1134" w:right="1134" w:bottom="1134" w:left="1134" w:header="851" w:footer="907" w:gutter="0"/>
          <w:cols w:num="1" w:sep="0" w:space="720" w:equalWidth="1"/>
          <w:docGrid w:linePitch="360"/>
        </w:sectPr>
      </w:pPr>
      <w:r>
        <w:rPr>
          <w:rFonts w:hint="eastAsia" w:asciiTheme="minorEastAsia" w:hAnsiTheme="minorEastAsia" w:eastAsiaTheme="minorEastAsia" w:cstheme="minorEastAsia"/>
          <w:b w:val="0"/>
          <w:bCs w:val="0"/>
          <w:sz w:val="24"/>
          <w:szCs w:val="24"/>
        </w:rPr>
        <w:t xml:space="preserve">                  日  期：</w:t>
      </w:r>
      <w:r/>
    </w:p>
    <w:p>
      <w:pPr>
        <w:pStyle w:val="790"/>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790"/>
        <w:jc w:val="both"/>
        <w:keepLines w:val="0"/>
        <w:keepNext w:val="0"/>
        <w:pageBreakBefore w:val="0"/>
        <w:spacing w:before="290"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790"/>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790"/>
        <w:jc w:val="both"/>
        <w:keepLines w:val="0"/>
        <w:keepNext w:val="0"/>
        <w:pageBreakBefore w:val="0"/>
        <w:spacing w:beforeAutospacing="0" w:afterAutospacing="0" w:line="38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790"/>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sz w:val="24"/>
          <w:szCs w:val="24"/>
          <w:lang w:eastAsia="zh-CN"/>
        </w:rPr>
        <w:t xml:space="preserve">（</w:t>
      </w:r>
      <w:r>
        <w:rPr>
          <w:rFonts w:hint="eastAsia" w:ascii="宋体" w:hAnsi="宋体"/>
          <w:color w:val="ff0000"/>
          <w:sz w:val="24"/>
          <w:szCs w:val="24"/>
          <w:lang w:val="en-US" w:eastAsia="zh-CN"/>
        </w:rPr>
        <w:t xml:space="preserve">营业执照复印件、授权委托书，授权委托人社保等证明材料</w:t>
      </w:r>
      <w:r>
        <w:rPr>
          <w:rFonts w:hint="eastAsia" w:ascii="宋体" w:hAnsi="宋体"/>
          <w:color w:val="ff0000"/>
          <w:sz w:val="24"/>
          <w:szCs w:val="24"/>
          <w:lang w:eastAsia="zh-CN"/>
        </w:rPr>
        <w:t xml:space="preserve">）</w:t>
      </w:r>
      <w:r/>
    </w:p>
    <w:p>
      <w:pPr>
        <w:pStyle w:val="790"/>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0"/>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790"/>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790"/>
        <w:ind w:firstLine="480"/>
        <w:keepLines w:val="0"/>
        <w:keepNext w:val="0"/>
        <w:pageBreakBefore w:val="0"/>
        <w:spacing w:beforeAutospacing="0" w:afterAutospacing="0" w:line="38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790"/>
        <w:ind w:firstLine="480"/>
        <w:keepLines w:val="0"/>
        <w:keepNext w:val="0"/>
        <w:pageBreakBefore w:val="0"/>
        <w:spacing w:beforeAutospacing="0" w:afterAutospacing="0" w:line="38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134" w:right="1134" w:bottom="1134" w:left="1134"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等线">
    <w:panose1 w:val="02010600030101010101"/>
  </w:font>
  <w:font w:name="仿宋">
    <w:panose1 w:val="02010609060101010101"/>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80388"/>
      <w:docPartObj>
        <w:docPartGallery w:val="autotext"/>
      </w:docPartObj>
      <w:rPr/>
    </w:sdtPr>
    <w:sdtContent>
      <w:p>
        <w:pPr>
          <w:pStyle w:val="779"/>
          <w:jc w:val="center"/>
        </w:pPr>
        <w:r>
          <w:fldChar w:fldCharType="begin"/>
        </w:r>
        <w:r>
          <w:instrText xml:space="preserve">PAGE   \* MERGEFORMAT</w:instrText>
        </w:r>
        <w:r>
          <w:fldChar w:fldCharType="separate"/>
        </w:r>
        <w:r>
          <w:rPr>
            <w:lang w:val="zh-CN"/>
          </w:rPr>
          <w:t xml:space="preserve">1</w:t>
        </w:r>
        <w:r>
          <w:fldChar w:fldCharType="end"/>
        </w:r>
        <w:r/>
      </w:p>
    </w:sdtContent>
  </w:sdt>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第%1章"/>
      <w:lvlJc w:val="left"/>
      <w:pPr>
        <w:ind w:left="2269" w:firstLine="0"/>
      </w:pPr>
      <w:rPr>
        <w:rFonts w:hint="default"/>
        <w:b/>
        <w:bCs w:val="0"/>
        <w:i w:val="0"/>
        <w:iCs w:val="0"/>
        <w:caps w:val="0"/>
        <w:smallCaps w:val="0"/>
        <w:strike w:val="0"/>
        <w:vanish w:val="0"/>
        <w:color w:val="000000"/>
        <w:spacing w:val="0"/>
        <w:position w:val="0"/>
        <w:szCs w:val="0"/>
        <w:u w:val="none"/>
        <w:vertAlign w:val="baseline"/>
      </w:rPr>
    </w:lvl>
    <w:lvl w:ilvl="1">
      <w:start w:val="1"/>
      <w:numFmt w:val="decimal"/>
      <w:pStyle w:val="984"/>
      <w:isLgl/>
      <w:suff w:val="space"/>
      <w:lvlText w:val="%1.%2"/>
      <w:lvlJc w:val="left"/>
      <w:pPr>
        <w:ind w:left="0" w:firstLine="0"/>
      </w:pPr>
      <w:rPr>
        <w:rFonts w:hint="default"/>
      </w:rPr>
    </w:lvl>
    <w:lvl w:ilvl="2">
      <w:start w:val="1"/>
      <w:numFmt w:val="decimal"/>
      <w:isLgl/>
      <w:suff w:val="space"/>
      <w:lvlText w:val="%1.%2.%3"/>
      <w:lvlJc w:val="left"/>
      <w:pPr>
        <w:ind w:left="426" w:firstLine="0"/>
      </w:pPr>
      <w:rPr>
        <w:rFonts w:hint="default"/>
      </w:rPr>
    </w:lvl>
    <w:lvl w:ilvl="3">
      <w:start w:val="1"/>
      <w:numFmt w:val="decimal"/>
      <w:isLgl w:val="false"/>
      <w:suff w:val="tab"/>
      <w:lvlText w:val="%1.%2.%3.%4."/>
      <w:lvlJc w:val="left"/>
      <w:pPr>
        <w:ind w:left="0" w:firstLine="0"/>
      </w:pPr>
      <w:rPr>
        <w:rFonts w:hint="eastAsia"/>
      </w:rPr>
    </w:lvl>
    <w:lvl w:ilvl="4">
      <w:start w:val="1"/>
      <w:numFmt w:val="decimal"/>
      <w:isLgl w:val="false"/>
      <w:suff w:val="tab"/>
      <w:lvlText w:val="%1.%2.%3.%4.%5."/>
      <w:lvlJc w:val="left"/>
      <w:pPr>
        <w:ind w:left="0" w:firstLine="0"/>
      </w:pPr>
      <w:rPr>
        <w:rFonts w:hint="default"/>
      </w:rPr>
    </w:lvl>
    <w:lvl w:ilvl="5">
      <w:start w:val="1"/>
      <w:numFmt w:val="decimal"/>
      <w:isLgl w:val="false"/>
      <w:suff w:val="tab"/>
      <w:lvlText w:val="%1.%2.%3.%4.%5.%6."/>
      <w:lvlJc w:val="left"/>
      <w:pPr>
        <w:ind w:left="0" w:firstLine="0"/>
      </w:pPr>
      <w:rPr>
        <w:rFonts w:hint="default"/>
      </w:rPr>
    </w:lvl>
    <w:lvl w:ilvl="6">
      <w:start w:val="1"/>
      <w:numFmt w:val="decimal"/>
      <w:isLgl w:val="false"/>
      <w:suff w:val="tab"/>
      <w:lvlText w:val="%1.%2.%3.%4.%5.%6.%7."/>
      <w:lvlJc w:val="left"/>
      <w:pPr>
        <w:ind w:left="0" w:firstLine="0"/>
      </w:pPr>
      <w:rPr>
        <w:rFonts w:hint="default"/>
      </w:rPr>
    </w:lvl>
    <w:lvl w:ilvl="7">
      <w:start w:val="1"/>
      <w:numFmt w:val="decimal"/>
      <w:isLgl w:val="false"/>
      <w:suff w:val="tab"/>
      <w:lvlText w:val="%1.%2.%3.%4.%5.%6.%7.%8."/>
      <w:lvlJc w:val="left"/>
      <w:pPr>
        <w:ind w:left="0" w:firstLine="0"/>
      </w:pPr>
      <w:rPr>
        <w:rFonts w:hint="default"/>
      </w:rPr>
    </w:lvl>
    <w:lvl w:ilvl="8">
      <w:start w:val="1"/>
      <w:numFmt w:val="decimal"/>
      <w:isLgl w:val="false"/>
      <w:suff w:val="tab"/>
      <w:lvlText w:val="%1.%2.%3.%4.%5.%6.%7.%8.%9."/>
      <w:lvlJc w:val="left"/>
      <w:pPr>
        <w:ind w:left="0" w:firstLine="0"/>
      </w:pPr>
      <w:rPr>
        <w:rFonts w:hint="default"/>
      </w:rPr>
    </w:lvl>
  </w:abstractNum>
  <w:abstractNum w:abstractNumId="5">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0" w:hanging="42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4"/>
  </w:num>
  <w:num w:numId="2">
    <w:abstractNumId w:val="2"/>
  </w:num>
  <w:num w:numId="3">
    <w:abstractNumId w:val="3"/>
  </w:num>
  <w:num w:numId="4">
    <w:abstractNumId w:val="1"/>
  </w:num>
  <w:num w:numId="5">
    <w:abstractNumId w:val="7"/>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5"/>
    <w:link w:val="756"/>
    <w:uiPriority w:val="9"/>
    <w:rPr>
      <w:rFonts w:ascii="Arial" w:hAnsi="Arial" w:eastAsia="Arial" w:cs="Arial"/>
      <w:sz w:val="40"/>
      <w:szCs w:val="40"/>
    </w:rPr>
  </w:style>
  <w:style w:type="character" w:styleId="720">
    <w:name w:val="Heading 2 Char"/>
    <w:basedOn w:val="765"/>
    <w:link w:val="757"/>
    <w:uiPriority w:val="9"/>
    <w:rPr>
      <w:rFonts w:ascii="Arial" w:hAnsi="Arial" w:eastAsia="Arial" w:cs="Arial"/>
      <w:sz w:val="34"/>
    </w:rPr>
  </w:style>
  <w:style w:type="character" w:styleId="721">
    <w:name w:val="Heading 3 Char"/>
    <w:basedOn w:val="765"/>
    <w:link w:val="758"/>
    <w:uiPriority w:val="9"/>
    <w:rPr>
      <w:rFonts w:ascii="Arial" w:hAnsi="Arial" w:eastAsia="Arial" w:cs="Arial"/>
      <w:sz w:val="30"/>
      <w:szCs w:val="30"/>
    </w:rPr>
  </w:style>
  <w:style w:type="character" w:styleId="722">
    <w:name w:val="Heading 4 Char"/>
    <w:basedOn w:val="765"/>
    <w:link w:val="759"/>
    <w:uiPriority w:val="9"/>
    <w:rPr>
      <w:rFonts w:ascii="Arial" w:hAnsi="Arial" w:eastAsia="Arial" w:cs="Arial"/>
      <w:b/>
      <w:bCs/>
      <w:sz w:val="26"/>
      <w:szCs w:val="26"/>
    </w:rPr>
  </w:style>
  <w:style w:type="character" w:styleId="723">
    <w:name w:val="Heading 5 Char"/>
    <w:basedOn w:val="765"/>
    <w:link w:val="760"/>
    <w:uiPriority w:val="9"/>
    <w:rPr>
      <w:rFonts w:ascii="Arial" w:hAnsi="Arial" w:eastAsia="Arial" w:cs="Arial"/>
      <w:b/>
      <w:bCs/>
      <w:sz w:val="24"/>
      <w:szCs w:val="24"/>
    </w:rPr>
  </w:style>
  <w:style w:type="character" w:styleId="724">
    <w:name w:val="Heading 6 Char"/>
    <w:basedOn w:val="765"/>
    <w:link w:val="761"/>
    <w:uiPriority w:val="9"/>
    <w:rPr>
      <w:rFonts w:ascii="Arial" w:hAnsi="Arial" w:eastAsia="Arial" w:cs="Arial"/>
      <w:b/>
      <w:bCs/>
      <w:sz w:val="22"/>
      <w:szCs w:val="22"/>
    </w:rPr>
  </w:style>
  <w:style w:type="character" w:styleId="725">
    <w:name w:val="Heading 7 Char"/>
    <w:basedOn w:val="765"/>
    <w:link w:val="762"/>
    <w:uiPriority w:val="9"/>
    <w:rPr>
      <w:rFonts w:ascii="Arial" w:hAnsi="Arial" w:eastAsia="Arial" w:cs="Arial"/>
      <w:b/>
      <w:bCs/>
      <w:i/>
      <w:iCs/>
      <w:sz w:val="22"/>
      <w:szCs w:val="22"/>
    </w:rPr>
  </w:style>
  <w:style w:type="character" w:styleId="726">
    <w:name w:val="Heading 8 Char"/>
    <w:basedOn w:val="765"/>
    <w:link w:val="763"/>
    <w:uiPriority w:val="9"/>
    <w:rPr>
      <w:rFonts w:ascii="Arial" w:hAnsi="Arial" w:eastAsia="Arial" w:cs="Arial"/>
      <w:i/>
      <w:iCs/>
      <w:sz w:val="22"/>
      <w:szCs w:val="22"/>
    </w:rPr>
  </w:style>
  <w:style w:type="character" w:styleId="727">
    <w:name w:val="Heading 9 Char"/>
    <w:basedOn w:val="765"/>
    <w:link w:val="764"/>
    <w:uiPriority w:val="9"/>
    <w:rPr>
      <w:rFonts w:ascii="Arial" w:hAnsi="Arial" w:eastAsia="Arial" w:cs="Arial"/>
      <w:i/>
      <w:iCs/>
      <w:sz w:val="21"/>
      <w:szCs w:val="21"/>
    </w:rPr>
  </w:style>
  <w:style w:type="character" w:styleId="728">
    <w:name w:val="Title Char"/>
    <w:basedOn w:val="765"/>
    <w:link w:val="791"/>
    <w:uiPriority w:val="10"/>
    <w:rPr>
      <w:sz w:val="48"/>
      <w:szCs w:val="48"/>
    </w:rPr>
  </w:style>
  <w:style w:type="character" w:styleId="729">
    <w:name w:val="Subtitle Char"/>
    <w:basedOn w:val="765"/>
    <w:link w:val="784"/>
    <w:uiPriority w:val="11"/>
    <w:rPr>
      <w:sz w:val="24"/>
      <w:szCs w:val="24"/>
    </w:rPr>
  </w:style>
  <w:style w:type="character" w:styleId="730">
    <w:name w:val="Quote Char"/>
    <w:link w:val="816"/>
    <w:uiPriority w:val="29"/>
    <w:rPr>
      <w:i/>
    </w:rPr>
  </w:style>
  <w:style w:type="character" w:styleId="731">
    <w:name w:val="Intense Quote Char"/>
    <w:link w:val="818"/>
    <w:uiPriority w:val="30"/>
    <w:rPr>
      <w:i/>
    </w:rPr>
  </w:style>
  <w:style w:type="character" w:styleId="732">
    <w:name w:val="Header Char"/>
    <w:basedOn w:val="765"/>
    <w:link w:val="781"/>
    <w:uiPriority w:val="99"/>
  </w:style>
  <w:style w:type="character" w:styleId="733">
    <w:name w:val="Caption Char"/>
    <w:basedOn w:val="768"/>
    <w:link w:val="779"/>
    <w:uiPriority w:val="99"/>
  </w:style>
  <w:style w:type="table" w:styleId="734">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Footnote Text Char"/>
    <w:link w:val="785"/>
    <w:uiPriority w:val="99"/>
    <w:rPr>
      <w:sz w:val="18"/>
    </w:rPr>
  </w:style>
  <w:style w:type="character" w:styleId="754">
    <w:name w:val="Endnote Text Char"/>
    <w:link w:val="778"/>
    <w:uiPriority w:val="99"/>
    <w:rPr>
      <w:sz w:val="20"/>
    </w:rPr>
  </w:style>
  <w:style w:type="paragraph" w:styleId="75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6">
    <w:name w:val="Heading 1"/>
    <w:basedOn w:val="755"/>
    <w:next w:val="755"/>
    <w:link w:val="804"/>
    <w:uiPriority w:val="0"/>
    <w:qFormat/>
    <w:pPr>
      <w:jc w:val="center"/>
      <w:keepNext/>
      <w:spacing w:line="360" w:lineRule="auto"/>
      <w:outlineLvl w:val="0"/>
    </w:pPr>
    <w:rPr>
      <w:rFonts w:ascii="楷体_GB2312" w:eastAsiaTheme="majorEastAsia"/>
      <w:b/>
      <w:sz w:val="32"/>
      <w:szCs w:val="28"/>
    </w:rPr>
  </w:style>
  <w:style w:type="paragraph" w:styleId="757">
    <w:name w:val="Heading 2"/>
    <w:basedOn w:val="755"/>
    <w:next w:val="755"/>
    <w:link w:val="805"/>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806"/>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55"/>
    <w:link w:val="807"/>
    <w:uiPriority w:val="9"/>
    <w:unhideWhenUsed/>
    <w:qFormat/>
    <w:pPr>
      <w:keepLines/>
      <w:keepNext/>
      <w:spacing w:before="320" w:after="200"/>
      <w:outlineLvl w:val="3"/>
    </w:pPr>
    <w:rPr>
      <w:rFonts w:ascii="Arial" w:hAnsi="Arial" w:eastAsia="Arial" w:cs="Arial"/>
      <w:b/>
      <w:bCs/>
      <w:sz w:val="26"/>
      <w:szCs w:val="26"/>
    </w:rPr>
  </w:style>
  <w:style w:type="paragraph" w:styleId="760">
    <w:name w:val="Heading 5"/>
    <w:basedOn w:val="755"/>
    <w:next w:val="755"/>
    <w:link w:val="808"/>
    <w:uiPriority w:val="9"/>
    <w:unhideWhenUsed/>
    <w:qFormat/>
    <w:pPr>
      <w:keepLines/>
      <w:keepNext/>
      <w:spacing w:before="320" w:after="200"/>
      <w:outlineLvl w:val="4"/>
    </w:pPr>
    <w:rPr>
      <w:rFonts w:ascii="Arial" w:hAnsi="Arial" w:eastAsia="Arial" w:cs="Arial"/>
      <w:b/>
      <w:bCs/>
      <w:sz w:val="24"/>
      <w:szCs w:val="24"/>
    </w:rPr>
  </w:style>
  <w:style w:type="paragraph" w:styleId="761">
    <w:name w:val="Heading 6"/>
    <w:basedOn w:val="755"/>
    <w:next w:val="755"/>
    <w:link w:val="809"/>
    <w:uiPriority w:val="9"/>
    <w:unhideWhenUsed/>
    <w:qFormat/>
    <w:pPr>
      <w:keepLines/>
      <w:keepNext/>
      <w:spacing w:before="320" w:after="200"/>
      <w:outlineLvl w:val="5"/>
    </w:pPr>
    <w:rPr>
      <w:rFonts w:ascii="Arial" w:hAnsi="Arial" w:eastAsia="Arial" w:cs="Arial"/>
      <w:b/>
      <w:bCs/>
      <w:sz w:val="22"/>
    </w:rPr>
  </w:style>
  <w:style w:type="paragraph" w:styleId="762">
    <w:name w:val="Heading 7"/>
    <w:basedOn w:val="755"/>
    <w:next w:val="755"/>
    <w:link w:val="810"/>
    <w:uiPriority w:val="9"/>
    <w:unhideWhenUsed/>
    <w:qFormat/>
    <w:pPr>
      <w:keepLines/>
      <w:keepNext/>
      <w:spacing w:before="320" w:after="200"/>
      <w:outlineLvl w:val="6"/>
    </w:pPr>
    <w:rPr>
      <w:rFonts w:ascii="Arial" w:hAnsi="Arial" w:eastAsia="Arial" w:cs="Arial"/>
      <w:b/>
      <w:bCs/>
      <w:i/>
      <w:iCs/>
      <w:sz w:val="22"/>
    </w:rPr>
  </w:style>
  <w:style w:type="paragraph" w:styleId="763">
    <w:name w:val="Heading 8"/>
    <w:basedOn w:val="755"/>
    <w:next w:val="755"/>
    <w:link w:val="811"/>
    <w:uiPriority w:val="9"/>
    <w:unhideWhenUsed/>
    <w:qFormat/>
    <w:pPr>
      <w:keepLines/>
      <w:keepNext/>
      <w:spacing w:before="320" w:after="200"/>
      <w:outlineLvl w:val="7"/>
    </w:pPr>
    <w:rPr>
      <w:rFonts w:ascii="Arial" w:hAnsi="Arial" w:eastAsia="Arial" w:cs="Arial"/>
      <w:i/>
      <w:iCs/>
      <w:sz w:val="22"/>
    </w:rPr>
  </w:style>
  <w:style w:type="paragraph" w:styleId="764">
    <w:name w:val="Heading 9"/>
    <w:basedOn w:val="755"/>
    <w:next w:val="755"/>
    <w:link w:val="812"/>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toc 7"/>
    <w:basedOn w:val="755"/>
    <w:next w:val="755"/>
    <w:uiPriority w:val="39"/>
    <w:unhideWhenUsed/>
    <w:qFormat/>
    <w:pPr>
      <w:ind w:left="1701"/>
      <w:spacing w:after="57"/>
    </w:pPr>
  </w:style>
  <w:style w:type="paragraph" w:styleId="768">
    <w:name w:val="Caption"/>
    <w:basedOn w:val="755"/>
    <w:next w:val="75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9">
    <w:name w:val="annotation text"/>
    <w:basedOn w:val="755"/>
    <w:link w:val="951"/>
    <w:uiPriority w:val="0"/>
    <w:qFormat/>
    <w:pPr>
      <w:jc w:val="left"/>
    </w:pPr>
  </w:style>
  <w:style w:type="paragraph" w:styleId="770">
    <w:name w:val="Body Text"/>
    <w:basedOn w:val="755"/>
    <w:next w:val="755"/>
    <w:link w:val="952"/>
    <w:uiPriority w:val="0"/>
    <w:qFormat/>
    <w:pPr>
      <w:spacing w:after="120"/>
    </w:pPr>
  </w:style>
  <w:style w:type="paragraph" w:styleId="771">
    <w:name w:val="Body Text Indent"/>
    <w:basedOn w:val="755"/>
    <w:next w:val="772"/>
    <w:link w:val="949"/>
    <w:uiPriority w:val="0"/>
    <w:unhideWhenUsed/>
    <w:qFormat/>
    <w:pPr>
      <w:ind w:left="420"/>
      <w:spacing w:after="120"/>
    </w:pPr>
  </w:style>
  <w:style w:type="paragraph" w:styleId="772">
    <w:name w:val="envelope return"/>
    <w:basedOn w:val="755"/>
    <w:uiPriority w:val="0"/>
    <w:qFormat/>
    <w:rPr>
      <w:rFonts w:ascii="Arial" w:hAnsi="Arial"/>
    </w:rPr>
  </w:style>
  <w:style w:type="paragraph" w:styleId="773">
    <w:name w:val="Block Text"/>
    <w:basedOn w:val="755"/>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774">
    <w:name w:val="toc 5"/>
    <w:basedOn w:val="755"/>
    <w:next w:val="755"/>
    <w:uiPriority w:val="39"/>
    <w:unhideWhenUsed/>
    <w:qFormat/>
    <w:pPr>
      <w:ind w:left="1134"/>
      <w:spacing w:after="57"/>
    </w:pPr>
  </w:style>
  <w:style w:type="paragraph" w:styleId="775">
    <w:name w:val="toc 3"/>
    <w:basedOn w:val="755"/>
    <w:next w:val="755"/>
    <w:uiPriority w:val="39"/>
    <w:unhideWhenUsed/>
    <w:qFormat/>
    <w:pPr>
      <w:ind w:left="567"/>
      <w:spacing w:after="57"/>
    </w:pPr>
  </w:style>
  <w:style w:type="paragraph" w:styleId="776">
    <w:name w:val="Plain Text"/>
    <w:basedOn w:val="755"/>
    <w:link w:val="953"/>
    <w:uiPriority w:val="0"/>
    <w:qFormat/>
    <w:rPr>
      <w:rFonts w:ascii="宋体" w:hAnsi="Courier New" w:cs="Courier New"/>
      <w:szCs w:val="21"/>
    </w:rPr>
  </w:style>
  <w:style w:type="paragraph" w:styleId="777">
    <w:name w:val="toc 8"/>
    <w:basedOn w:val="755"/>
    <w:next w:val="755"/>
    <w:uiPriority w:val="39"/>
    <w:unhideWhenUsed/>
    <w:qFormat/>
    <w:pPr>
      <w:ind w:left="1984"/>
      <w:spacing w:after="57"/>
    </w:pPr>
  </w:style>
  <w:style w:type="paragraph" w:styleId="778">
    <w:name w:val="endnote text"/>
    <w:basedOn w:val="755"/>
    <w:link w:val="947"/>
    <w:uiPriority w:val="99"/>
    <w:semiHidden/>
    <w:unhideWhenUsed/>
    <w:qFormat/>
    <w:rPr>
      <w:sz w:val="20"/>
    </w:rPr>
  </w:style>
  <w:style w:type="paragraph" w:styleId="779">
    <w:name w:val="Footer"/>
    <w:basedOn w:val="755"/>
    <w:next w:val="780"/>
    <w:link w:val="803"/>
    <w:uiPriority w:val="99"/>
    <w:unhideWhenUsed/>
    <w:qFormat/>
    <w:pPr>
      <w:jc w:val="left"/>
      <w:tabs>
        <w:tab w:val="center" w:pos="4153" w:leader="none"/>
        <w:tab w:val="right" w:pos="8306" w:leader="none"/>
      </w:tabs>
    </w:pPr>
    <w:rPr>
      <w:sz w:val="18"/>
      <w:szCs w:val="18"/>
    </w:rPr>
  </w:style>
  <w:style w:type="paragraph" w:styleId="780" w:customStyle="1">
    <w:name w:val="TOC Heading1"/>
    <w:next w:val="755"/>
    <w:uiPriority w:val="0"/>
    <w:qFormat/>
    <w:rPr>
      <w:rFonts w:ascii="Times New Roman" w:hAnsi="Times New Roman" w:eastAsia="宋体" w:cs="Times New Roman"/>
      <w:sz w:val="32"/>
      <w:lang w:val="en-US" w:eastAsia="zh-CN" w:bidi="ar-SA"/>
    </w:rPr>
  </w:style>
  <w:style w:type="paragraph" w:styleId="781">
    <w:name w:val="Header"/>
    <w:basedOn w:val="755"/>
    <w:link w:val="80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55"/>
    <w:next w:val="755"/>
    <w:uiPriority w:val="39"/>
    <w:unhideWhenUsed/>
    <w:qFormat/>
    <w:pPr>
      <w:spacing w:after="57"/>
    </w:pPr>
  </w:style>
  <w:style w:type="paragraph" w:styleId="783">
    <w:name w:val="toc 4"/>
    <w:basedOn w:val="755"/>
    <w:next w:val="755"/>
    <w:uiPriority w:val="39"/>
    <w:unhideWhenUsed/>
    <w:qFormat/>
    <w:pPr>
      <w:ind w:left="850"/>
      <w:spacing w:after="57"/>
    </w:pPr>
  </w:style>
  <w:style w:type="paragraph" w:styleId="784">
    <w:name w:val="Subtitle"/>
    <w:basedOn w:val="755"/>
    <w:next w:val="755"/>
    <w:link w:val="815"/>
    <w:uiPriority w:val="11"/>
    <w:qFormat/>
    <w:pPr>
      <w:spacing w:before="200" w:after="200"/>
    </w:pPr>
    <w:rPr>
      <w:sz w:val="24"/>
      <w:szCs w:val="24"/>
    </w:rPr>
  </w:style>
  <w:style w:type="paragraph" w:styleId="785">
    <w:name w:val="footnote text"/>
    <w:basedOn w:val="755"/>
    <w:link w:val="946"/>
    <w:uiPriority w:val="99"/>
    <w:qFormat/>
    <w:pPr>
      <w:jc w:val="left"/>
    </w:pPr>
    <w:rPr>
      <w:rFonts w:asciiTheme="minorHAnsi" w:hAnsiTheme="minorHAnsi" w:eastAsiaTheme="minorEastAsia" w:cstheme="minorBidi"/>
      <w:sz w:val="18"/>
    </w:rPr>
  </w:style>
  <w:style w:type="paragraph" w:styleId="786">
    <w:name w:val="toc 6"/>
    <w:basedOn w:val="755"/>
    <w:next w:val="755"/>
    <w:uiPriority w:val="39"/>
    <w:unhideWhenUsed/>
    <w:qFormat/>
    <w:pPr>
      <w:ind w:left="1417"/>
      <w:spacing w:after="57"/>
    </w:pPr>
  </w:style>
  <w:style w:type="paragraph" w:styleId="787">
    <w:name w:val="table of figures"/>
    <w:basedOn w:val="755"/>
    <w:next w:val="755"/>
    <w:uiPriority w:val="99"/>
    <w:unhideWhenUsed/>
    <w:qFormat/>
  </w:style>
  <w:style w:type="paragraph" w:styleId="788">
    <w:name w:val="toc 2"/>
    <w:basedOn w:val="755"/>
    <w:next w:val="755"/>
    <w:uiPriority w:val="39"/>
    <w:unhideWhenUsed/>
    <w:qFormat/>
    <w:pPr>
      <w:ind w:left="283"/>
      <w:spacing w:after="57"/>
    </w:pPr>
  </w:style>
  <w:style w:type="paragraph" w:styleId="789">
    <w:name w:val="toc 9"/>
    <w:basedOn w:val="755"/>
    <w:next w:val="755"/>
    <w:uiPriority w:val="39"/>
    <w:unhideWhenUsed/>
    <w:qFormat/>
    <w:pPr>
      <w:ind w:left="2268"/>
      <w:spacing w:after="57"/>
    </w:pPr>
  </w:style>
  <w:style w:type="paragraph" w:styleId="790">
    <w:name w:val="Normal (Web)"/>
    <w:basedOn w:val="755"/>
    <w:uiPriority w:val="0"/>
    <w:qFormat/>
    <w:pPr>
      <w:jc w:val="left"/>
      <w:spacing w:beforeAutospacing="1" w:afterAutospacing="1"/>
    </w:pPr>
    <w:rPr>
      <w:sz w:val="24"/>
    </w:rPr>
  </w:style>
  <w:style w:type="paragraph" w:styleId="791">
    <w:name w:val="Title"/>
    <w:basedOn w:val="755"/>
    <w:next w:val="755"/>
    <w:link w:val="814"/>
    <w:uiPriority w:val="10"/>
    <w:qFormat/>
    <w:pPr>
      <w:contextualSpacing/>
      <w:spacing w:before="300" w:after="200"/>
    </w:pPr>
    <w:rPr>
      <w:sz w:val="48"/>
      <w:szCs w:val="48"/>
    </w:rPr>
  </w:style>
  <w:style w:type="paragraph" w:styleId="792">
    <w:name w:val="Body Text First Indent"/>
    <w:basedOn w:val="770"/>
    <w:uiPriority w:val="0"/>
    <w:qFormat/>
    <w:pPr>
      <w:ind w:firstLine="200"/>
      <w:spacing w:line="360" w:lineRule="auto"/>
    </w:pPr>
    <w:rPr>
      <w:rFonts w:ascii="仿宋_GB2312" w:hAnsi="Times New Roman" w:eastAsia="仿宋_GB2312" w:cs="Times New Roman"/>
      <w:sz w:val="30"/>
      <w:szCs w:val="30"/>
    </w:rPr>
  </w:style>
  <w:style w:type="paragraph" w:styleId="793">
    <w:name w:val="Body Text First Indent 2"/>
    <w:basedOn w:val="771"/>
    <w:next w:val="755"/>
    <w:link w:val="950"/>
    <w:uiPriority w:val="0"/>
    <w:qFormat/>
    <w:pPr>
      <w:ind w:left="0" w:firstLine="420"/>
      <w:spacing w:before="50" w:line="360" w:lineRule="auto"/>
    </w:pPr>
    <w:rPr>
      <w:sz w:val="30"/>
      <w:szCs w:val="24"/>
    </w:rPr>
  </w:style>
  <w:style w:type="table" w:styleId="794">
    <w:name w:val="Table Grid"/>
    <w:basedOn w:val="766"/>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5">
    <w:name w:val="endnote reference"/>
    <w:basedOn w:val="765"/>
    <w:uiPriority w:val="99"/>
    <w:semiHidden/>
    <w:unhideWhenUsed/>
    <w:qFormat/>
    <w:rPr>
      <w:vertAlign w:val="superscript"/>
    </w:rPr>
  </w:style>
  <w:style w:type="character" w:styleId="796">
    <w:name w:val="Hyperlink"/>
    <w:uiPriority w:val="99"/>
    <w:unhideWhenUsed/>
    <w:qFormat/>
    <w:rPr>
      <w:color w:val="0563c1" w:themeColor="hyperlink"/>
      <w:u w:val="single"/>
      <w14:textFill>
        <w14:solidFill>
          <w14:schemeClr w14:val="hlink"/>
        </w14:solidFill>
      </w14:textFill>
    </w:rPr>
  </w:style>
  <w:style w:type="character" w:styleId="797">
    <w:name w:val="footnote reference"/>
    <w:basedOn w:val="765"/>
    <w:uiPriority w:val="99"/>
    <w:unhideWhenUsed/>
    <w:qFormat/>
    <w:rPr>
      <w:vertAlign w:val="superscript"/>
    </w:rPr>
  </w:style>
  <w:style w:type="paragraph" w:styleId="798" w:customStyle="1">
    <w:name w:val="普通正文"/>
    <w:basedOn w:val="755"/>
    <w:uiPriority w:val="0"/>
    <w:qFormat/>
    <w:pPr>
      <w:ind w:firstLine="480"/>
      <w:jc w:val="left"/>
      <w:spacing w:before="120" w:after="120" w:line="360" w:lineRule="auto"/>
    </w:pPr>
    <w:rPr>
      <w:rFonts w:ascii="Arial" w:hAnsi="Arial" w:eastAsia="等线" w:cs="Arial"/>
      <w:sz w:val="24"/>
      <w:szCs w:val="24"/>
    </w:rPr>
  </w:style>
  <w:style w:type="paragraph" w:styleId="79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00" w:customStyle="1">
    <w:name w:val="BodyText"/>
    <w:basedOn w:val="755"/>
    <w:uiPriority w:val="0"/>
    <w:qFormat/>
    <w:pPr>
      <w:spacing w:after="120"/>
    </w:pPr>
    <w:rPr>
      <w:rFonts w:ascii="Calibri"/>
      <w:sz w:val="20"/>
    </w:rPr>
  </w:style>
  <w:style w:type="paragraph" w:styleId="801" w:customStyle="1">
    <w:name w:val="正文文本1"/>
    <w:basedOn w:val="755"/>
    <w:next w:val="755"/>
    <w:uiPriority w:val="0"/>
    <w:unhideWhenUsed/>
    <w:qFormat/>
    <w:pPr>
      <w:spacing w:after="120"/>
    </w:pPr>
    <w:rPr>
      <w:rFonts w:ascii="Calibri" w:hAnsi="Calibri" w:eastAsia="宋体" w:cs="Times New Roman"/>
    </w:rPr>
  </w:style>
  <w:style w:type="character" w:styleId="802" w:customStyle="1">
    <w:name w:val="页眉 Char"/>
    <w:basedOn w:val="765"/>
    <w:link w:val="781"/>
    <w:uiPriority w:val="99"/>
    <w:qFormat/>
    <w:rPr>
      <w:sz w:val="18"/>
      <w:szCs w:val="18"/>
    </w:rPr>
  </w:style>
  <w:style w:type="character" w:styleId="803" w:customStyle="1">
    <w:name w:val="页脚 Char"/>
    <w:basedOn w:val="765"/>
    <w:link w:val="779"/>
    <w:uiPriority w:val="99"/>
    <w:qFormat/>
    <w:rPr>
      <w:sz w:val="18"/>
      <w:szCs w:val="18"/>
    </w:rPr>
  </w:style>
  <w:style w:type="character" w:styleId="804" w:customStyle="1">
    <w:name w:val="标题 1 Char"/>
    <w:basedOn w:val="765"/>
    <w:link w:val="756"/>
    <w:uiPriority w:val="0"/>
    <w:qFormat/>
    <w:rPr>
      <w:rFonts w:ascii="楷体_GB2312" w:hAnsi="Calibri" w:cs="Times New Roman" w:eastAsiaTheme="majorEastAsia"/>
      <w:b/>
      <w:sz w:val="32"/>
      <w:szCs w:val="28"/>
    </w:rPr>
  </w:style>
  <w:style w:type="character" w:styleId="805" w:customStyle="1">
    <w:name w:val="标题 2 Char"/>
    <w:basedOn w:val="765"/>
    <w:link w:val="757"/>
    <w:uiPriority w:val="9"/>
    <w:qFormat/>
    <w:rPr>
      <w:rFonts w:ascii="Arial" w:hAnsi="Arial" w:eastAsia="Arial" w:cs="Arial"/>
      <w:sz w:val="34"/>
    </w:rPr>
  </w:style>
  <w:style w:type="character" w:styleId="806" w:customStyle="1">
    <w:name w:val="标题 3 Char"/>
    <w:basedOn w:val="765"/>
    <w:link w:val="758"/>
    <w:uiPriority w:val="9"/>
    <w:qFormat/>
    <w:rPr>
      <w:rFonts w:ascii="Arial" w:hAnsi="Arial" w:eastAsia="Arial" w:cs="Arial"/>
      <w:sz w:val="30"/>
      <w:szCs w:val="30"/>
    </w:rPr>
  </w:style>
  <w:style w:type="character" w:styleId="807" w:customStyle="1">
    <w:name w:val="标题 4 Char"/>
    <w:basedOn w:val="765"/>
    <w:link w:val="759"/>
    <w:uiPriority w:val="9"/>
    <w:qFormat/>
    <w:rPr>
      <w:rFonts w:ascii="Arial" w:hAnsi="Arial" w:eastAsia="Arial" w:cs="Arial"/>
      <w:b/>
      <w:bCs/>
      <w:sz w:val="26"/>
      <w:szCs w:val="26"/>
    </w:rPr>
  </w:style>
  <w:style w:type="character" w:styleId="808" w:customStyle="1">
    <w:name w:val="标题 5 Char"/>
    <w:basedOn w:val="765"/>
    <w:link w:val="760"/>
    <w:uiPriority w:val="9"/>
    <w:qFormat/>
    <w:rPr>
      <w:rFonts w:ascii="Arial" w:hAnsi="Arial" w:eastAsia="Arial" w:cs="Arial"/>
      <w:b/>
      <w:bCs/>
      <w:sz w:val="24"/>
      <w:szCs w:val="24"/>
    </w:rPr>
  </w:style>
  <w:style w:type="character" w:styleId="809" w:customStyle="1">
    <w:name w:val="标题 6 Char"/>
    <w:basedOn w:val="765"/>
    <w:link w:val="761"/>
    <w:uiPriority w:val="9"/>
    <w:qFormat/>
    <w:rPr>
      <w:rFonts w:ascii="Arial" w:hAnsi="Arial" w:eastAsia="Arial" w:cs="Arial"/>
      <w:b/>
      <w:bCs/>
      <w:sz w:val="22"/>
    </w:rPr>
  </w:style>
  <w:style w:type="character" w:styleId="810" w:customStyle="1">
    <w:name w:val="标题 7 Char"/>
    <w:basedOn w:val="765"/>
    <w:link w:val="762"/>
    <w:uiPriority w:val="9"/>
    <w:qFormat/>
    <w:rPr>
      <w:rFonts w:ascii="Arial" w:hAnsi="Arial" w:eastAsia="Arial" w:cs="Arial"/>
      <w:b/>
      <w:bCs/>
      <w:i/>
      <w:iCs/>
      <w:sz w:val="22"/>
    </w:rPr>
  </w:style>
  <w:style w:type="character" w:styleId="811" w:customStyle="1">
    <w:name w:val="标题 8 Char"/>
    <w:basedOn w:val="765"/>
    <w:link w:val="763"/>
    <w:uiPriority w:val="9"/>
    <w:qFormat/>
    <w:rPr>
      <w:rFonts w:ascii="Arial" w:hAnsi="Arial" w:eastAsia="Arial" w:cs="Arial"/>
      <w:i/>
      <w:iCs/>
      <w:sz w:val="22"/>
    </w:rPr>
  </w:style>
  <w:style w:type="character" w:styleId="812" w:customStyle="1">
    <w:name w:val="标题 9 Char"/>
    <w:basedOn w:val="765"/>
    <w:link w:val="764"/>
    <w:uiPriority w:val="9"/>
    <w:qFormat/>
    <w:rPr>
      <w:rFonts w:ascii="Arial" w:hAnsi="Arial" w:eastAsia="Arial" w:cs="Arial"/>
      <w:i/>
      <w:iCs/>
      <w:szCs w:val="21"/>
    </w:r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标题 Char"/>
    <w:basedOn w:val="765"/>
    <w:link w:val="791"/>
    <w:uiPriority w:val="10"/>
    <w:qFormat/>
    <w:rPr>
      <w:rFonts w:ascii="Calibri" w:hAnsi="Calibri" w:eastAsia="宋体" w:cs="Times New Roman"/>
      <w:sz w:val="48"/>
      <w:szCs w:val="48"/>
    </w:rPr>
  </w:style>
  <w:style w:type="character" w:styleId="815" w:customStyle="1">
    <w:name w:val="副标题 Char"/>
    <w:basedOn w:val="765"/>
    <w:link w:val="784"/>
    <w:uiPriority w:val="11"/>
    <w:qFormat/>
    <w:rPr>
      <w:rFonts w:ascii="Calibri" w:hAnsi="Calibri" w:eastAsia="宋体" w:cs="Times New Roman"/>
      <w:sz w:val="24"/>
      <w:szCs w:val="24"/>
    </w:rPr>
  </w:style>
  <w:style w:type="paragraph" w:styleId="816">
    <w:name w:val="Quote"/>
    <w:basedOn w:val="755"/>
    <w:next w:val="755"/>
    <w:link w:val="817"/>
    <w:uiPriority w:val="29"/>
    <w:qFormat/>
    <w:pPr>
      <w:ind w:left="720" w:right="720"/>
    </w:pPr>
    <w:rPr>
      <w:i/>
    </w:rPr>
  </w:style>
  <w:style w:type="character" w:styleId="817" w:customStyle="1">
    <w:name w:val="引用 Char"/>
    <w:basedOn w:val="765"/>
    <w:link w:val="816"/>
    <w:uiPriority w:val="29"/>
    <w:qFormat/>
    <w:rPr>
      <w:rFonts w:ascii="Calibri" w:hAnsi="Calibri" w:eastAsia="宋体" w:cs="Times New Roman"/>
      <w:i/>
    </w:rPr>
  </w:style>
  <w:style w:type="paragraph" w:styleId="818">
    <w:name w:val="Intense Quote"/>
    <w:basedOn w:val="755"/>
    <w:next w:val="755"/>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basedOn w:val="765"/>
    <w:link w:val="818"/>
    <w:uiPriority w:val="30"/>
    <w:qFormat/>
    <w:rPr>
      <w:rFonts w:ascii="Calibri" w:hAnsi="Calibri" w:eastAsia="宋体" w:cs="Times New Roman"/>
      <w:i/>
      <w:shd w:val="clear" w:color="auto" w:fill="f2f2f2"/>
    </w:rPr>
  </w:style>
  <w:style w:type="character" w:styleId="820" w:customStyle="1">
    <w:name w:val="Footer Char"/>
    <w:basedOn w:val="765"/>
    <w:uiPriority w:val="99"/>
    <w:qFormat/>
  </w:style>
  <w:style w:type="table" w:styleId="821" w:customStyle="1">
    <w:name w:val="Table Grid Light"/>
    <w:basedOn w:val="766"/>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2" w:customStyle="1">
    <w:name w:val="无格式表格 11"/>
    <w:basedOn w:val="766"/>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21"/>
    <w:basedOn w:val="766"/>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31"/>
    <w:basedOn w:val="766"/>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无格式表格 41"/>
    <w:basedOn w:val="766"/>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无格式表格 51"/>
    <w:basedOn w:val="766"/>
    <w:uiPriority w:val="99"/>
    <w:qFormat/>
    <w:rPr>
      <w:rFonts w:ascii="Times New Roman" w:hAnsi="Times New Roman" w:eastAsia="宋体" w:cs="Times New Roman"/>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网格表 1 浅色1"/>
    <w:basedOn w:val="766"/>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basedOn w:val="766"/>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basedOn w:val="766"/>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basedOn w:val="766"/>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basedOn w:val="766"/>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basedOn w:val="766"/>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basedOn w:val="76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4" w:customStyle="1">
    <w:name w:val="网格表 21"/>
    <w:basedOn w:val="766"/>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basedOn w:val="766"/>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basedOn w:val="766"/>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basedOn w:val="766"/>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basedOn w:val="766"/>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basedOn w:val="766"/>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0" w:customStyle="1">
    <w:name w:val="Grid Table 2 - Accent 6"/>
    <w:basedOn w:val="76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1" w:customStyle="1">
    <w:name w:val="网格表 31"/>
    <w:basedOn w:val="766"/>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basedOn w:val="766"/>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basedOn w:val="766"/>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basedOn w:val="766"/>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basedOn w:val="766"/>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basedOn w:val="766"/>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basedOn w:val="76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网格表 41"/>
    <w:basedOn w:val="766"/>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basedOn w:val="766"/>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0" w:customStyle="1">
    <w:name w:val="Grid Table 4 - Accent 2"/>
    <w:basedOn w:val="766"/>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1" w:customStyle="1">
    <w:name w:val="Grid Table 4 - Accent 3"/>
    <w:basedOn w:val="766"/>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2" w:customStyle="1">
    <w:name w:val="Grid Table 4 - Accent 4"/>
    <w:basedOn w:val="766"/>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3" w:customStyle="1">
    <w:name w:val="Grid Table 4 - Accent 5"/>
    <w:basedOn w:val="766"/>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4" w:customStyle="1">
    <w:name w:val="Grid Table 4 - Accent 6"/>
    <w:basedOn w:val="766"/>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5" w:customStyle="1">
    <w:name w:val="网格表 5 深色1"/>
    <w:basedOn w:val="76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basedOn w:val="76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7" w:customStyle="1">
    <w:name w:val="Grid Table 5 Dark - Accent 2"/>
    <w:basedOn w:val="76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8" w:customStyle="1">
    <w:name w:val="Grid Table 5 Dark - Accent 3"/>
    <w:basedOn w:val="76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9" w:customStyle="1">
    <w:name w:val="Grid Table 5 Dark- Accent 4"/>
    <w:basedOn w:val="76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0" w:customStyle="1">
    <w:name w:val="Grid Table 5 Dark - Accent 5"/>
    <w:basedOn w:val="76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1" w:customStyle="1">
    <w:name w:val="Grid Table 5 Dark - Accent 6"/>
    <w:basedOn w:val="76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2" w:customStyle="1">
    <w:name w:val="网格表 6 彩色1"/>
    <w:basedOn w:val="766"/>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basedOn w:val="766"/>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4" w:customStyle="1">
    <w:name w:val="Grid Table 6 Colorful - Accent 2"/>
    <w:basedOn w:val="766"/>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5" w:customStyle="1">
    <w:name w:val="Grid Table 6 Colorful - Accent 3"/>
    <w:basedOn w:val="766"/>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6" w:customStyle="1">
    <w:name w:val="Grid Table 6 Colorful - Accent 4"/>
    <w:basedOn w:val="766"/>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7" w:customStyle="1">
    <w:name w:val="Grid Table 6 Colorful - Accent 5"/>
    <w:basedOn w:val="766"/>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6 Colorful - Accent 6"/>
    <w:basedOn w:val="766"/>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网格表 7 彩色1"/>
    <w:basedOn w:val="766"/>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basedOn w:val="766"/>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basedOn w:val="766"/>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basedOn w:val="766"/>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basedOn w:val="766"/>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basedOn w:val="766"/>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basedOn w:val="766"/>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6" w:customStyle="1">
    <w:name w:val="清单表 1 浅色1"/>
    <w:basedOn w:val="766"/>
    <w:uiPriority w:val="99"/>
    <w:qFormat/>
    <w:rPr>
      <w:rFonts w:ascii="Times New Roman" w:hAnsi="Times New Roman" w:eastAsia="宋体" w:cs="Times New Roman"/>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basedOn w:val="766"/>
    <w:uiPriority w:val="99"/>
    <w:qFormat/>
    <w:rPr>
      <w:rFonts w:ascii="Times New Roman" w:hAnsi="Times New Roman" w:eastAsia="宋体" w:cs="Times New Roman"/>
    </w:r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8" w:customStyle="1">
    <w:name w:val="List Table 1 Light - Accent 2"/>
    <w:basedOn w:val="766"/>
    <w:uiPriority w:val="99"/>
    <w:qFormat/>
    <w:rPr>
      <w:rFonts w:ascii="Times New Roman" w:hAnsi="Times New Roman" w:eastAsia="宋体" w:cs="Times New Roman"/>
    </w:r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9" w:customStyle="1">
    <w:name w:val="List Table 1 Light - Accent 3"/>
    <w:basedOn w:val="766"/>
    <w:uiPriority w:val="99"/>
    <w:qFormat/>
    <w:rPr>
      <w:rFonts w:ascii="Times New Roman" w:hAnsi="Times New Roman" w:eastAsia="宋体" w:cs="Times New Roman"/>
    </w:r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0" w:customStyle="1">
    <w:name w:val="List Table 1 Light - Accent 4"/>
    <w:basedOn w:val="766"/>
    <w:uiPriority w:val="99"/>
    <w:qFormat/>
    <w:rPr>
      <w:rFonts w:ascii="Times New Roman" w:hAnsi="Times New Roman" w:eastAsia="宋体" w:cs="Times New Roman"/>
    </w:r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1" w:customStyle="1">
    <w:name w:val="List Table 1 Light - Accent 5"/>
    <w:basedOn w:val="766"/>
    <w:uiPriority w:val="99"/>
    <w:qFormat/>
    <w:rPr>
      <w:rFonts w:ascii="Times New Roman" w:hAnsi="Times New Roman" w:eastAsia="宋体" w:cs="Times New Roman"/>
    </w:r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2" w:customStyle="1">
    <w:name w:val="List Table 1 Light - Accent 6"/>
    <w:basedOn w:val="766"/>
    <w:uiPriority w:val="99"/>
    <w:qFormat/>
    <w:rPr>
      <w:rFonts w:ascii="Times New Roman" w:hAnsi="Times New Roman" w:eastAsia="宋体" w:cs="Times New Roman"/>
    </w:r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3" w:customStyle="1">
    <w:name w:val="清单表 21"/>
    <w:basedOn w:val="766"/>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basedOn w:val="766"/>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66"/>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66"/>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66"/>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66"/>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66"/>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清单表 31"/>
    <w:basedOn w:val="766"/>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basedOn w:val="766"/>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3 - Accent 2"/>
    <w:basedOn w:val="766"/>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3" w:customStyle="1">
    <w:name w:val="List Table 3 - Accent 3"/>
    <w:basedOn w:val="766"/>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4" w:customStyle="1">
    <w:name w:val="List Table 3 - Accent 4"/>
    <w:basedOn w:val="766"/>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5" w:customStyle="1">
    <w:name w:val="List Table 3 - Accent 5"/>
    <w:basedOn w:val="766"/>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6" w:customStyle="1">
    <w:name w:val="List Table 3 - Accent 6"/>
    <w:basedOn w:val="766"/>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7" w:customStyle="1">
    <w:name w:val="清单表 41"/>
    <w:basedOn w:val="766"/>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basedOn w:val="766"/>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9" w:customStyle="1">
    <w:name w:val="List Table 4 - Accent 2"/>
    <w:basedOn w:val="766"/>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0" w:customStyle="1">
    <w:name w:val="List Table 4 - Accent 3"/>
    <w:basedOn w:val="766"/>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1" w:customStyle="1">
    <w:name w:val="List Table 4 - Accent 4"/>
    <w:basedOn w:val="766"/>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2" w:customStyle="1">
    <w:name w:val="List Table 4 - Accent 5"/>
    <w:basedOn w:val="766"/>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3" w:customStyle="1">
    <w:name w:val="List Table 4 - Accent 6"/>
    <w:basedOn w:val="766"/>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4" w:customStyle="1">
    <w:name w:val="清单表 5 深色1"/>
    <w:basedOn w:val="766"/>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basedOn w:val="766"/>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basedOn w:val="766"/>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basedOn w:val="766"/>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basedOn w:val="766"/>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basedOn w:val="766"/>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basedOn w:val="766"/>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清单表 6 彩色1"/>
    <w:basedOn w:val="766"/>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basedOn w:val="766"/>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3" w:customStyle="1">
    <w:name w:val="List Table 6 Colorful - Accent 2"/>
    <w:basedOn w:val="766"/>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4" w:customStyle="1">
    <w:name w:val="List Table 6 Colorful - Accent 3"/>
    <w:basedOn w:val="766"/>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5" w:customStyle="1">
    <w:name w:val="List Table 6 Colorful - Accent 4"/>
    <w:basedOn w:val="766"/>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6" w:customStyle="1">
    <w:name w:val="List Table 6 Colorful - Accent 5"/>
    <w:basedOn w:val="766"/>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7" w:customStyle="1">
    <w:name w:val="List Table 6 Colorful - Accent 6"/>
    <w:basedOn w:val="766"/>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8" w:customStyle="1">
    <w:name w:val="清单表 7 彩色1"/>
    <w:basedOn w:val="766"/>
    <w:uiPriority w:val="99"/>
    <w:qFormat/>
    <w:rPr>
      <w:rFonts w:ascii="Times New Roman" w:hAnsi="Times New Roman" w:eastAsia="宋体" w:cs="Times New Roman"/>
    </w:r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basedOn w:val="766"/>
    <w:uiPriority w:val="99"/>
    <w:qFormat/>
    <w:rPr>
      <w:rFonts w:ascii="Times New Roman" w:hAnsi="Times New Roman" w:eastAsia="宋体" w:cs="Times New Roman"/>
    </w:r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basedOn w:val="766"/>
    <w:uiPriority w:val="99"/>
    <w:qFormat/>
    <w:rPr>
      <w:rFonts w:ascii="Times New Roman" w:hAnsi="Times New Roman" w:eastAsia="宋体" w:cs="Times New Roman"/>
    </w:r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basedOn w:val="766"/>
    <w:uiPriority w:val="99"/>
    <w:qFormat/>
    <w:rPr>
      <w:rFonts w:ascii="Times New Roman" w:hAnsi="Times New Roman" w:eastAsia="宋体" w:cs="Times New Roman"/>
    </w:r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basedOn w:val="766"/>
    <w:uiPriority w:val="99"/>
    <w:qFormat/>
    <w:rPr>
      <w:rFonts w:ascii="Times New Roman" w:hAnsi="Times New Roman" w:eastAsia="宋体" w:cs="Times New Roman"/>
    </w:r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basedOn w:val="766"/>
    <w:uiPriority w:val="99"/>
    <w:qFormat/>
    <w:rPr>
      <w:rFonts w:ascii="Times New Roman" w:hAnsi="Times New Roman" w:eastAsia="宋体" w:cs="Times New Roman"/>
    </w:r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basedOn w:val="766"/>
    <w:uiPriority w:val="99"/>
    <w:qFormat/>
    <w:rPr>
      <w:rFonts w:ascii="Times New Roman" w:hAnsi="Times New Roman" w:eastAsia="宋体" w:cs="Times New Roman"/>
    </w:r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5" w:customStyle="1">
    <w:name w:val="Lined - Accent"/>
    <w:basedOn w:val="766"/>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basedOn w:val="766"/>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Lined - Accent 2"/>
    <w:basedOn w:val="766"/>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Lined - Accent 3"/>
    <w:basedOn w:val="766"/>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Lined - Accent 4"/>
    <w:basedOn w:val="766"/>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Lined - Accent 5"/>
    <w:basedOn w:val="766"/>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Lined - Accent 6"/>
    <w:basedOn w:val="766"/>
    <w:uiPriority w:val="99"/>
    <w:qFormat/>
    <w:rPr>
      <w:rFonts w:ascii="Times New Roman" w:hAnsi="Times New Roman" w:eastAsia="宋体" w:cs="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amp; Lined - Accent"/>
    <w:basedOn w:val="766"/>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basedOn w:val="766"/>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4" w:customStyle="1">
    <w:name w:val="Bordered &amp; Lined - Accent 2"/>
    <w:basedOn w:val="766"/>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5" w:customStyle="1">
    <w:name w:val="Bordered &amp; Lined - Accent 3"/>
    <w:basedOn w:val="766"/>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Bordered &amp; Lined - Accent 4"/>
    <w:basedOn w:val="766"/>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7" w:customStyle="1">
    <w:name w:val="Bordered &amp; Lined - Accent 5"/>
    <w:basedOn w:val="766"/>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8" w:customStyle="1">
    <w:name w:val="Bordered &amp; Lined - Accent 6"/>
    <w:basedOn w:val="766"/>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w:basedOn w:val="766"/>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basedOn w:val="766"/>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1" w:customStyle="1">
    <w:name w:val="Bordered - Accent 2"/>
    <w:basedOn w:val="766"/>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2" w:customStyle="1">
    <w:name w:val="Bordered - Accent 3"/>
    <w:basedOn w:val="766"/>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3" w:customStyle="1">
    <w:name w:val="Bordered - Accent 4"/>
    <w:basedOn w:val="766"/>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4" w:customStyle="1">
    <w:name w:val="Bordered - Accent 5"/>
    <w:basedOn w:val="766"/>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5" w:customStyle="1">
    <w:name w:val="Bordered - Accent 6"/>
    <w:basedOn w:val="76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6" w:customStyle="1">
    <w:name w:val="脚注文本 Char"/>
    <w:link w:val="785"/>
    <w:uiPriority w:val="99"/>
    <w:qFormat/>
    <w:rPr>
      <w:sz w:val="18"/>
    </w:rPr>
  </w:style>
  <w:style w:type="character" w:styleId="947" w:customStyle="1">
    <w:name w:val="尾注文本 Char"/>
    <w:basedOn w:val="765"/>
    <w:link w:val="778"/>
    <w:uiPriority w:val="99"/>
    <w:semiHidden/>
    <w:qFormat/>
    <w:rPr>
      <w:rFonts w:ascii="Calibri" w:hAnsi="Calibri" w:eastAsia="宋体" w:cs="Times New Roman"/>
      <w:sz w:val="20"/>
    </w:rPr>
  </w:style>
  <w:style w:type="paragraph" w:styleId="948" w:customStyle="1">
    <w:name w:val="TOC 标题1"/>
    <w:uiPriority w:val="39"/>
    <w:unhideWhenUsed/>
    <w:qFormat/>
    <w:rPr>
      <w:rFonts w:ascii="Times New Roman" w:hAnsi="Times New Roman" w:eastAsia="宋体" w:cs="Times New Roman"/>
      <w:lang w:val="en-US" w:eastAsia="zh-CN" w:bidi="ar-SA"/>
    </w:rPr>
  </w:style>
  <w:style w:type="character" w:styleId="949" w:customStyle="1">
    <w:name w:val="正文文本缩进 Char"/>
    <w:basedOn w:val="765"/>
    <w:link w:val="771"/>
    <w:uiPriority w:val="99"/>
    <w:semiHidden/>
    <w:qFormat/>
    <w:rPr>
      <w:rFonts w:ascii="Calibri" w:hAnsi="Calibri" w:eastAsia="宋体" w:cs="Times New Roman"/>
    </w:rPr>
  </w:style>
  <w:style w:type="character" w:styleId="950" w:customStyle="1">
    <w:name w:val="正文首行缩进 2 Char"/>
    <w:basedOn w:val="949"/>
    <w:link w:val="793"/>
    <w:uiPriority w:val="0"/>
    <w:qFormat/>
    <w:rPr>
      <w:rFonts w:ascii="Calibri" w:hAnsi="Calibri" w:eastAsia="宋体" w:cs="Times New Roman"/>
      <w:sz w:val="30"/>
      <w:szCs w:val="24"/>
    </w:rPr>
  </w:style>
  <w:style w:type="character" w:styleId="951" w:customStyle="1">
    <w:name w:val="批注文字 Char"/>
    <w:basedOn w:val="765"/>
    <w:link w:val="769"/>
    <w:uiPriority w:val="0"/>
    <w:qFormat/>
    <w:rPr>
      <w:rFonts w:ascii="Calibri" w:hAnsi="Calibri" w:eastAsia="宋体" w:cs="Times New Roman"/>
    </w:rPr>
  </w:style>
  <w:style w:type="character" w:styleId="952" w:customStyle="1">
    <w:name w:val="正文文本 Char"/>
    <w:basedOn w:val="765"/>
    <w:link w:val="770"/>
    <w:uiPriority w:val="0"/>
    <w:qFormat/>
    <w:rPr>
      <w:rFonts w:ascii="Calibri" w:hAnsi="Calibri" w:eastAsia="宋体" w:cs="Times New Roman"/>
    </w:rPr>
  </w:style>
  <w:style w:type="character" w:styleId="953" w:customStyle="1">
    <w:name w:val="纯文本 Char"/>
    <w:basedOn w:val="765"/>
    <w:link w:val="776"/>
    <w:uiPriority w:val="0"/>
    <w:qFormat/>
    <w:rPr>
      <w:rFonts w:ascii="宋体" w:hAnsi="Courier New" w:eastAsia="宋体" w:cs="Courier New"/>
      <w:szCs w:val="21"/>
    </w:rPr>
  </w:style>
  <w:style w:type="character" w:styleId="954" w:customStyle="1">
    <w:name w:val="脚注文本 Char1"/>
    <w:basedOn w:val="765"/>
    <w:uiPriority w:val="99"/>
    <w:semiHidden/>
    <w:qFormat/>
    <w:rPr>
      <w:rFonts w:ascii="Calibri" w:hAnsi="Calibri" w:eastAsia="宋体" w:cs="Times New Roman"/>
      <w:sz w:val="18"/>
      <w:szCs w:val="18"/>
    </w:rPr>
  </w:style>
  <w:style w:type="paragraph" w:styleId="955" w:customStyle="1">
    <w:name w:val="页眉1"/>
    <w:basedOn w:val="75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56" w:customStyle="1">
    <w:name w:val="页脚1"/>
    <w:basedOn w:val="755"/>
    <w:uiPriority w:val="0"/>
    <w:qFormat/>
    <w:pPr>
      <w:jc w:val="left"/>
      <w:tabs>
        <w:tab w:val="center" w:pos="4153" w:leader="none"/>
        <w:tab w:val="right" w:pos="8306" w:leader="none"/>
      </w:tabs>
    </w:pPr>
    <w:rPr>
      <w:rFonts w:ascii="Times New Roman" w:hAnsi="Times New Roman"/>
      <w:sz w:val="18"/>
      <w:szCs w:val="18"/>
    </w:rPr>
  </w:style>
  <w:style w:type="character" w:styleId="957" w:customStyle="1">
    <w:name w:val="页码1"/>
    <w:uiPriority w:val="0"/>
    <w:qFormat/>
    <w:rPr>
      <w:rFonts w:hint="default" w:ascii="Calibri" w:hAnsi="Calibri" w:eastAsia="宋体" w:cs="Times New Roman"/>
      <w:sz w:val="21"/>
      <w:szCs w:val="22"/>
      <w:lang w:val="en-US" w:eastAsia="zh-CN" w:bidi="ar-SA"/>
    </w:rPr>
  </w:style>
  <w:style w:type="paragraph" w:styleId="958" w:customStyle="1">
    <w:name w:val="正文空2格  1."/>
    <w:basedOn w:val="755"/>
    <w:uiPriority w:val="0"/>
    <w:qFormat/>
    <w:pPr>
      <w:ind w:firstLine="480"/>
    </w:pPr>
    <w:rPr>
      <w:rFonts w:cs="宋体"/>
      <w:szCs w:val="20"/>
    </w:rPr>
  </w:style>
  <w:style w:type="character" w:styleId="959" w:customStyle="1">
    <w:name w:val="font01"/>
    <w:basedOn w:val="765"/>
    <w:uiPriority w:val="0"/>
    <w:qFormat/>
    <w:rPr>
      <w:rFonts w:hint="eastAsia" w:ascii="宋体" w:hAnsi="宋体" w:eastAsia="宋体" w:cs="宋体"/>
      <w:color w:val="000000"/>
      <w:sz w:val="22"/>
      <w:szCs w:val="22"/>
      <w:u w:val="none"/>
    </w:rPr>
  </w:style>
  <w:style w:type="character" w:styleId="960" w:customStyle="1">
    <w:name w:val="font91"/>
    <w:basedOn w:val="765"/>
    <w:uiPriority w:val="0"/>
    <w:qFormat/>
    <w:rPr>
      <w:rFonts w:hint="eastAsia" w:ascii="宋体" w:hAnsi="宋体" w:eastAsia="宋体" w:cs="宋体"/>
      <w:color w:val="ff0000"/>
      <w:sz w:val="22"/>
      <w:szCs w:val="22"/>
      <w:u w:val="none"/>
    </w:rPr>
  </w:style>
  <w:style w:type="character" w:styleId="961" w:customStyle="1">
    <w:name w:val="font21"/>
    <w:basedOn w:val="765"/>
    <w:uiPriority w:val="0"/>
    <w:qFormat/>
    <w:rPr>
      <w:rFonts w:hint="eastAsia" w:ascii="宋体" w:hAnsi="宋体" w:eastAsia="宋体" w:cs="宋体"/>
      <w:color w:val="000000"/>
      <w:sz w:val="22"/>
      <w:szCs w:val="22"/>
      <w:u w:val="none"/>
    </w:rPr>
  </w:style>
  <w:style w:type="character" w:styleId="962" w:customStyle="1">
    <w:name w:val="font41"/>
    <w:basedOn w:val="765"/>
    <w:uiPriority w:val="0"/>
    <w:qFormat/>
    <w:rPr>
      <w:rFonts w:hint="eastAsia" w:ascii="宋体" w:hAnsi="宋体" w:eastAsia="宋体" w:cs="宋体"/>
      <w:color w:val="000000"/>
      <w:sz w:val="22"/>
      <w:szCs w:val="22"/>
      <w:u w:val="none"/>
    </w:rPr>
  </w:style>
  <w:style w:type="paragraph" w:styleId="963">
    <w:name w:val="List Paragraph"/>
    <w:basedOn w:val="755"/>
    <w:uiPriority w:val="34"/>
    <w:qFormat/>
    <w:pPr>
      <w:contextualSpacing/>
      <w:ind w:left="720"/>
    </w:pPr>
  </w:style>
  <w:style w:type="paragraph" w:styleId="964" w:customStyle="1">
    <w:name w:val="纯文本1"/>
    <w:basedOn w:val="755"/>
    <w:uiPriority w:val="0"/>
    <w:qFormat/>
    <w:pPr>
      <w:jc w:val="left"/>
      <w:widowControl/>
    </w:pPr>
    <w:rPr>
      <w:rFonts w:ascii="宋体" w:hAnsi="Courier New" w:eastAsia="楷体_GB2312"/>
      <w:sz w:val="26"/>
    </w:rPr>
  </w:style>
  <w:style w:type="paragraph" w:styleId="965" w:customStyle="1">
    <w:name w:val="TOC Heading"/>
    <w:basedOn w:val="756"/>
    <w:next w:val="755"/>
    <w:uiPriority w:val="39"/>
    <w:unhideWhenUsed/>
    <w:qFormat/>
    <w:pPr>
      <w:jc w:val="left"/>
      <w:keepLines/>
      <w:spacing w:before="240" w:line="259" w:lineRule="auto"/>
      <w:widowControl/>
      <w:outlineLvl w:val="9"/>
    </w:pPr>
    <w:rPr>
      <w:rFonts w:asciiTheme="majorHAnsi" w:hAnsiTheme="majorHAnsi" w:cstheme="majorBidi"/>
      <w:b w:val="0"/>
      <w:color w:val="2e75b6" w:themeColor="accent1" w:themeShade="BF"/>
      <w:szCs w:val="32"/>
    </w:rPr>
  </w:style>
  <w:style w:type="paragraph" w:styleId="966" w:customStyle="1">
    <w:name w:val="正文首行缩进 21"/>
    <w:basedOn w:val="967"/>
    <w:next w:val="755"/>
    <w:uiPriority w:val="0"/>
    <w:qFormat/>
    <w:pPr>
      <w:ind w:firstLine="420"/>
      <w:spacing w:line="360" w:lineRule="auto"/>
    </w:pPr>
    <w:rPr>
      <w:rFonts w:ascii="宋体" w:hAnsi="宋体" w:eastAsia="宋体"/>
      <w:sz w:val="21"/>
      <w:szCs w:val="20"/>
    </w:rPr>
  </w:style>
  <w:style w:type="paragraph" w:styleId="967" w:customStyle="1">
    <w:name w:val="正文文本缩进1"/>
    <w:basedOn w:val="755"/>
    <w:next w:val="968"/>
    <w:uiPriority w:val="0"/>
    <w:qFormat/>
    <w:pPr>
      <w:ind w:firstLine="645"/>
    </w:pPr>
    <w:rPr>
      <w:rFonts w:ascii="楷体_GB2312" w:eastAsia="楷体_GB2312"/>
      <w:sz w:val="32"/>
      <w:szCs w:val="32"/>
    </w:rPr>
  </w:style>
  <w:style w:type="paragraph" w:styleId="968" w:customStyle="1">
    <w:name w:val="寄信人地址1"/>
    <w:basedOn w:val="755"/>
    <w:uiPriority w:val="0"/>
    <w:qFormat/>
    <w:rPr>
      <w:rFonts w:ascii="Arial" w:hAnsi="Arial"/>
    </w:rPr>
  </w:style>
  <w:style w:type="character" w:styleId="969" w:customStyle="1">
    <w:name w:val="font31"/>
    <w:basedOn w:val="765"/>
    <w:uiPriority w:val="0"/>
    <w:qFormat/>
    <w:rPr>
      <w:rFonts w:ascii="宋体" w:hAnsi="宋体" w:eastAsia="宋体" w:cs="宋体"/>
      <w:color w:val="000000"/>
      <w:sz w:val="24"/>
      <w:szCs w:val="24"/>
      <w:u w:val="none"/>
    </w:rPr>
  </w:style>
  <w:style w:type="character" w:styleId="970" w:customStyle="1">
    <w:name w:val="NormalCharacter"/>
    <w:uiPriority w:val="0"/>
    <w:qFormat/>
  </w:style>
  <w:style w:type="paragraph" w:styleId="971" w:customStyle="1">
    <w:name w:val="表格文字"/>
    <w:basedOn w:val="755"/>
    <w:uiPriority w:val="0"/>
    <w:qFormat/>
    <w:pPr>
      <w:ind w:firstLine="0"/>
    </w:pPr>
    <w:rPr>
      <w:rFonts w:ascii="宋体" w:hAnsi="宋体" w:cs="宋体"/>
    </w:rPr>
  </w:style>
  <w:style w:type="paragraph" w:styleId="972" w:customStyle="1">
    <w:name w:val="标题 61"/>
    <w:basedOn w:val="755"/>
    <w:uiPriority w:val="1"/>
    <w:qFormat/>
    <w:pPr>
      <w:ind w:left="680"/>
      <w:outlineLvl w:val="6"/>
    </w:pPr>
    <w:rPr>
      <w:sz w:val="24"/>
      <w:szCs w:val="24"/>
    </w:rPr>
  </w:style>
  <w:style w:type="paragraph" w:styleId="973" w:customStyle="1">
    <w:name w:val="标题 11"/>
    <w:basedOn w:val="755"/>
    <w:uiPriority w:val="1"/>
    <w:qFormat/>
    <w:pPr>
      <w:ind w:left="664" w:right="665"/>
      <w:jc w:val="center"/>
      <w:spacing w:before="30"/>
      <w:outlineLvl w:val="1"/>
    </w:pPr>
    <w:rPr>
      <w:b/>
      <w:bCs/>
      <w:sz w:val="32"/>
      <w:szCs w:val="32"/>
    </w:rPr>
  </w:style>
  <w:style w:type="paragraph" w:styleId="974" w:customStyle="1">
    <w:name w:val="标题 51"/>
    <w:basedOn w:val="755"/>
    <w:uiPriority w:val="1"/>
    <w:qFormat/>
    <w:pPr>
      <w:ind w:left="680"/>
      <w:spacing w:before="3"/>
      <w:outlineLvl w:val="5"/>
    </w:pPr>
    <w:rPr>
      <w:b/>
      <w:bCs/>
      <w:sz w:val="24"/>
      <w:szCs w:val="24"/>
    </w:rPr>
  </w:style>
  <w:style w:type="paragraph" w:styleId="975" w:customStyle="1">
    <w:name w:val="列出段落1"/>
    <w:basedOn w:val="755"/>
    <w:uiPriority w:val="34"/>
    <w:qFormat/>
    <w:pPr>
      <w:ind w:firstLine="420"/>
    </w:pPr>
    <w:rPr>
      <w:rFonts w:cs="Times New Roman"/>
      <w:lang w:eastAsia="en-US"/>
    </w:rPr>
  </w:style>
  <w:style w:type="character" w:styleId="976" w:customStyle="1">
    <w:name w:val="font51"/>
    <w:basedOn w:val="765"/>
    <w:uiPriority w:val="0"/>
    <w:qFormat/>
    <w:rPr>
      <w:rFonts w:hint="eastAsia" w:ascii="仿宋" w:hAnsi="仿宋" w:eastAsia="仿宋" w:cs="仿宋"/>
      <w:color w:val="ffc000"/>
      <w:sz w:val="24"/>
      <w:szCs w:val="24"/>
      <w:u w:val="none"/>
    </w:rPr>
  </w:style>
  <w:style w:type="character" w:styleId="977" w:customStyle="1">
    <w:name w:val="font61"/>
    <w:basedOn w:val="765"/>
    <w:uiPriority w:val="0"/>
    <w:qFormat/>
    <w:rPr>
      <w:rFonts w:hint="eastAsia" w:ascii="仿宋" w:hAnsi="仿宋" w:eastAsia="仿宋" w:cs="仿宋"/>
      <w:color w:val="ff0000"/>
      <w:sz w:val="24"/>
      <w:szCs w:val="24"/>
      <w:u w:val="none"/>
    </w:rPr>
  </w:style>
  <w:style w:type="character" w:styleId="978" w:customStyle="1">
    <w:name w:val="font11"/>
    <w:basedOn w:val="765"/>
    <w:uiPriority w:val="0"/>
    <w:qFormat/>
    <w:rPr>
      <w:rFonts w:hint="eastAsia" w:ascii="宋体" w:hAnsi="宋体" w:eastAsia="宋体" w:cs="宋体"/>
      <w:color w:val="000000"/>
      <w:sz w:val="28"/>
      <w:szCs w:val="28"/>
      <w:u w:val="none"/>
    </w:rPr>
  </w:style>
  <w:style w:type="paragraph" w:styleId="979" w:customStyle="1">
    <w:name w:val="1"/>
    <w:basedOn w:val="756"/>
    <w:uiPriority w:val="0"/>
    <w:qFormat/>
    <w:pPr>
      <w:jc w:val="center"/>
      <w:spacing w:before="240" w:after="240" w:line="348" w:lineRule="auto"/>
    </w:pPr>
    <w:rPr>
      <w:rFonts w:ascii="Times New Roman" w:hAnsi="Times New Roman" w:eastAsia="宋体" w:cs="宋体"/>
      <w:bCs/>
      <w:color w:val="auto"/>
      <w:sz w:val="32"/>
      <w:szCs w:val="44"/>
    </w:rPr>
  </w:style>
  <w:style w:type="paragraph" w:styleId="980" w:customStyle="1">
    <w:name w:val="可研正文"/>
    <w:basedOn w:val="770"/>
    <w:uiPriority w:val="0"/>
    <w:qFormat/>
    <w:pPr>
      <w:ind w:firstLine="480"/>
      <w:spacing w:after="0" w:line="360" w:lineRule="auto"/>
      <w:widowControl/>
      <w:tabs>
        <w:tab w:val="left" w:pos="709" w:leader="none"/>
      </w:tabs>
    </w:pPr>
    <w:rPr>
      <w:rFonts w:asciiTheme="minorHAnsi" w:hAnsiTheme="minorHAnsi" w:eastAsiaTheme="minorEastAsia" w:cstheme="minorBidi"/>
      <w:sz w:val="24"/>
      <w:szCs w:val="28"/>
      <w14:ligatures w14:val="standardContextual"/>
    </w:rPr>
  </w:style>
  <w:style w:type="paragraph" w:styleId="981" w:customStyle="1">
    <w:name w:val="表格"/>
    <w:next w:val="755"/>
    <w:uiPriority w:val="0"/>
    <w:qFormat/>
    <w:pPr>
      <w:jc w:val="center"/>
      <w:spacing w:after="0" w:line="400" w:lineRule="atLeast"/>
    </w:pPr>
    <w:rPr>
      <w:rFonts w:ascii="Times New Roman" w:hAnsi="Times New Roman" w:eastAsia="宋体" w:cs="Times New Roman"/>
      <w:sz w:val="21"/>
      <w:szCs w:val="20"/>
      <w:lang w:val="en-US" w:eastAsia="zh-CN" w:bidi="ar-SA"/>
      <w14:ligatures w14:val="none"/>
    </w:rPr>
  </w:style>
  <w:style w:type="paragraph" w:styleId="982" w:customStyle="1">
    <w:name w:val="！正文"/>
    <w:basedOn w:val="755"/>
    <w:uiPriority w:val="0"/>
    <w:qFormat/>
    <w:pPr>
      <w:ind w:firstLine="560"/>
      <w:spacing w:line="360" w:lineRule="auto"/>
    </w:pPr>
    <w:rPr>
      <w:rFonts w:ascii="Arial" w:hAnsi="Arial" w:cs="宋体"/>
      <w:sz w:val="28"/>
    </w:rPr>
  </w:style>
  <w:style w:type="paragraph" w:styleId="983" w:customStyle="1">
    <w:name w:val="图名"/>
    <w:basedOn w:val="755"/>
    <w:uiPriority w:val="0"/>
    <w:qFormat/>
    <w:pPr>
      <w:jc w:val="center"/>
      <w:spacing w:line="360" w:lineRule="auto"/>
    </w:pPr>
    <w:rPr>
      <w:rFonts w:asciiTheme="minorHAnsi" w:hAnsiTheme="minorHAnsi" w:eastAsiaTheme="minorEastAsia" w:cstheme="minorBidi"/>
      <w:b/>
      <w:sz w:val="24"/>
      <w14:ligatures w14:val="standardContextual"/>
    </w:rPr>
  </w:style>
  <w:style w:type="paragraph" w:styleId="984" w:customStyle="1">
    <w:name w:val="二级标题"/>
    <w:basedOn w:val="757"/>
    <w:uiPriority w:val="0"/>
    <w:qFormat/>
    <w:pPr>
      <w:numPr>
        <w:ilvl w:val="1"/>
        <w:numId w:val="1"/>
      </w:numPr>
      <w:spacing w:before="0" w:after="0" w:line="360" w:lineRule="auto"/>
    </w:pPr>
    <w:rPr>
      <w:rFonts w:ascii="Times New Roman" w:hAnsi="Times New Roman" w:eastAsia="宋体" w:cs="Times New Roman"/>
      <w:b/>
      <w:color w:val="auto"/>
      <w:sz w:val="28"/>
      <w:szCs w:val="28"/>
    </w:rPr>
  </w:style>
  <w:style w:type="paragraph" w:styleId="985" w:customStyle="1">
    <w:name w:val="三级标题"/>
    <w:basedOn w:val="758"/>
    <w:uiPriority w:val="0"/>
    <w:qFormat/>
    <w:pPr>
      <w:ind w:left="426"/>
      <w:spacing w:before="0" w:after="0" w:line="360" w:lineRule="auto"/>
    </w:pPr>
    <w:rPr>
      <w:rFonts w:ascii="Times New Roman" w:hAnsi="Times New Roman" w:eastAsia="宋体" w:cs="Times New Roman"/>
      <w:b/>
      <w:color w:val="auto"/>
      <w:sz w:val="28"/>
      <w:szCs w:val="28"/>
    </w:rPr>
  </w:style>
  <w:style w:type="paragraph" w:styleId="986" w:customStyle="1">
    <w:name w:val="正文2"/>
    <w:basedOn w:val="755"/>
    <w:uiPriority w:val="0"/>
    <w:qFormat/>
    <w:pPr>
      <w:ind w:firstLine="420"/>
      <w:spacing w:line="360" w:lineRule="auto"/>
    </w:pPr>
  </w:style>
  <w:style w:type="table" w:styleId="987" w:customStyle="1">
    <w:name w:val="Table Normal"/>
    <w:uiPriority w:val="2"/>
    <w:unhideWhenUsed/>
    <w:qFormat/>
    <w:pPr>
      <w:spacing w:after="0" w:line="240" w:lineRule="auto"/>
    </w:pPr>
    <w:rPr>
      <w:rFonts w:ascii="Times New Roman" w:hAnsi="Times New Roman" w:eastAsia="宋体" w:cs="Times New Roman"/>
      <w:sz w:val="20"/>
      <w:szCs w:val="20"/>
      <w14:ligatures w14:val="none"/>
    </w:rPr>
    <w:tblPr>
      <w:tblCellMar>
        <w:left w:w="0" w:type="dxa"/>
        <w:top w:w="0" w:type="dxa"/>
        <w:right w:w="0" w:type="dxa"/>
        <w:bottom w:w="0" w:type="dxa"/>
      </w:tblCellMar>
    </w:tblPr>
  </w:style>
  <w:style w:type="paragraph" w:styleId="988" w:customStyle="1">
    <w:name w:val="Table Text"/>
    <w:basedOn w:val="755"/>
    <w:uiPriority w:val="0"/>
    <w:qFormat/>
    <w:pPr>
      <w:jc w:val="left"/>
      <w:spacing w:before="80" w:after="80" w:line="240" w:lineRule="atLeast"/>
    </w:pPr>
    <w:rPr>
      <w:rFonts w:ascii="Times New Roman" w:hAnsi="Times New Roman" w:cs="Arial"/>
      <w:sz w:val="24"/>
      <w:szCs w:val="21"/>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79f2dfca-6dfd-42a1-9059-73200ed5646e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C3A9B90</paraID>
      <start>0</start>
      <end>2</end>
      <status>unmodified</status>
      <modifiedWord/>
      <trackRevisions>false</trackRevisions>
    </reviewItem>
    <reviewItem>
      <errorID>e46bfb16-1fda-460b-bc0a-ddc7e2a5187c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6D863CB0</paraID>
      <start>0</start>
      <end>2</end>
      <status>unmodified</status>
      <modifiedWord/>
      <trackRevisions>false</trackRevisions>
    </reviewItem>
    <reviewItem>
      <errorID>24ec63fe-0b68-48b9-aad2-575b292ba48f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4D6CA4C6</paraID>
      <start>0</start>
      <end>2</end>
      <status>unmodified</status>
      <modifiedWord/>
      <trackRevisions>false</trackRevisions>
    </reviewItem>
    <reviewItem>
      <errorID>192270ee-6125-4c3e-a347-e814e6426a0d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2E37A15</paraID>
      <start>0</start>
      <end>2</end>
      <status>unmodified</status>
      <modifiedWord/>
      <trackRevisions>false</trackRevisions>
    </reviewItem>
    <reviewItem>
      <errorID>61671dfa-a0da-4aa1-9a00-142ac31b29a2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203B0A2A</paraID>
      <start>0</start>
      <end>2</end>
      <status>unmodified</status>
      <modifiedWord/>
      <trackRevisions>false</trackRevisions>
    </reviewItem>
    <reviewItem>
      <errorID>b34e356f-0ad7-4024-907e-32f47d1ffaf9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1A376FE4</paraID>
      <start>0</start>
      <end>2</end>
      <status>unmodified</status>
      <modifiedWord/>
      <trackRevisions>false</trackRevisions>
    </reviewItem>
    <reviewItem>
      <errorID>b3e6ceb6-ba6a-4e08-bebb-537cfb1d0858</errorID>
      <errorWord>“</errorWord>
      <group>L1_Punc</group>
      <groupName>标点问题</groupName>
      <ability>L2_Punc</ability>
      <abilityName>标点符号检查</abilityName>
      <candidateList/>
      <explain/>
      <paraID>1A376FE4</paraID>
      <start>12</start>
      <end>13</end>
      <status>unmodified</status>
      <modifiedWord/>
      <trackRevisions>false</trackRevisions>
    </reviewItem>
    <reviewItem>
      <errorID>eb5fce8c-14ad-4d3b-bf63-8c19f398ef27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63ACDEB1</paraID>
      <start>0</start>
      <end>2</end>
      <status>unmodified</status>
      <modifiedWord/>
      <trackRevisions>false</trackRevisions>
    </reviewItem>
    <reviewItem>
      <errorID>e8659bce-0123-4a8e-8a0b-5a5bd496fa05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23658333</paraID>
      <start>0</start>
      <end>2</end>
      <status>unmodified</status>
      <modifiedWord/>
      <trackRevisions>false</trackRevisions>
    </reviewItem>
    <reviewItem>
      <errorID>6e9c5805-a1fe-41c4-8b6f-a70ad14677e2</errorID>
      <errorWord>（</errorWord>
      <group>L1_Punc</group>
      <groupName>标点问题</groupName>
      <ability>L2_Punc</ability>
      <abilityName>标点符号检查</abilityName>
      <candidateList/>
      <explain>同一形式括号套用。</explain>
      <paraID>2EF44FDF</paraID>
      <start>101</start>
      <end>102</end>
      <status>unmodified</status>
      <modifiedWord/>
      <trackRevisions>false</trackRevisions>
    </reviewItem>
    <reviewItem>
      <errorID>cf6089a1-8164-460b-b00d-db41342061d2</errorID>
      <errorWord>）</errorWord>
      <group>L1_Punc</group>
      <groupName>标点问题</groupName>
      <ability>L2_Punc</ability>
      <abilityName>标点符号检查</abilityName>
      <candidateList/>
      <explain>同一形式括号套用。</explain>
      <paraID>2EF44FDF</paraID>
      <start>112</start>
      <end>113</end>
      <status>unmodified</status>
      <modifiedWord/>
      <trackRevisions>false</trackRevisions>
    </reviewItem>
    <reviewItem>
      <errorID>5c2bf822-358d-48c3-8495-e2e6b175bac3</errorID>
      <errorWord>,</errorWord>
      <group>L1_Format</group>
      <groupName>格式问题</groupName>
      <ability>L2_HalfPunc</ability>
      <abilityName>全半角检查</abilityName>
      <candidateList>
        <item>，</item>
      </candidateList>
      <explain>文本全半角错误。</explain>
      <paraID>2EF44FDF</paraID>
      <start>140</start>
      <end>141</end>
      <status>unmodified</status>
      <modifiedWord/>
      <trackRevisions>false</trackRevisions>
    </reviewItem>
    <reviewItem>
      <errorID>eda1caff-afa5-48bc-b9e6-db5b0da061ff</errorID>
      <errorWord>-</errorWord>
      <group>L1_Format</group>
      <groupName>格式问题</groupName>
      <ability>L2_HalfPunc</ability>
      <abilityName>全半角检查</abilityName>
      <candidateList>
        <item>－</item>
      </candidateList>
      <explain>文本全半角错误。</explain>
      <paraID> FDD9B13</paraID>
      <start>14</start>
      <end>15</end>
      <status>unmodified</status>
      <modifiedWord/>
      <trackRevisions>false</trackRevisions>
    </reviewItem>
    <reviewItem>
      <errorID>777f806f-a0f0-4b21-91fa-a7b445bed59f</errorID>
      <errorWord>-</errorWord>
      <group>L1_Format</group>
      <groupName>格式问题</groupName>
      <ability>L2_HalfPunc</ability>
      <abilityName>全半角检查</abilityName>
      <candidateList>
        <item>－</item>
      </candidateList>
      <explain>文本全半角错误。</explain>
      <paraID> FDD9B13</paraID>
      <start>15</start>
      <end>16</end>
      <status>unmodified</status>
      <modifiedWord/>
      <trackRevisions>false</trackRevisions>
    </reviewItem>
    <reviewItem>
      <errorID>55939723-2217-4b7e-bacf-90eb845722ea</errorID>
      <errorWord>“.</errorWord>
      <group>L1_Punc</group>
      <groupName>标点问题</groupName>
      <ability>L2_Punc</ability>
      <abilityName>标点符号检查</abilityName>
      <candidateList>
        <item>“</item>
      </candidateList>
      <explain/>
      <paraID> FDD9B13</paraID>
      <start>57</start>
      <end>59</end>
      <status>unmodified</status>
      <modifiedWord/>
      <trackRevisions>false</trackRevisions>
    </reviewItem>
    <reviewItem>
      <errorID>787aa3a5-90ef-400e-bd9b-00e9a0515ce3</errorID>
      <errorWord>“.</errorWord>
      <group>L1_Punc</group>
      <groupName>标点问题</groupName>
      <ability>L2_Punc</ability>
      <abilityName>标点符号检查</abilityName>
      <candidateList>
        <item>“</item>
      </candidateList>
      <explain/>
      <paraID> FDD9B13</paraID>
      <start>72</start>
      <end>74</end>
      <status>unmodified</status>
      <modifiedWord/>
      <trackRevisions>false</trackRevisions>
    </reviewItem>
    <reviewItem>
      <errorID>964e2cab-db9b-4558-a305-d68bbd16c57e</errorID>
      <errorWord>-</errorWord>
      <group>L1_Format</group>
      <groupName>格式问题</groupName>
      <ability>L2_HalfPunc</ability>
      <abilityName>全半角检查</abilityName>
      <candidateList>
        <item>－</item>
      </candidateList>
      <explain>文本全半角错误。</explain>
      <paraID> FDD9B13</paraID>
      <start>95</start>
      <end>96</end>
      <status>unmodified</status>
      <modifiedWord/>
      <trackRevisions>false</trackRevisions>
    </reviewItem>
    <reviewItem>
      <errorID>233d9bd7-7ad2-45b3-8147-8f4b691016a0</errorID>
      <errorWord>-</errorWord>
      <group>L1_Format</group>
      <groupName>格式问题</groupName>
      <ability>L2_HalfPunc</ability>
      <abilityName>全半角检查</abilityName>
      <candidateList>
        <item>－</item>
      </candidateList>
      <explain>文本全半角错误。</explain>
      <paraID> FDD9B13</paraID>
      <start>96</start>
      <end>97</end>
      <status>unmodified</status>
      <modifiedWord/>
      <trackRevisions>false</trackRevisions>
    </reviewItem>
    <reviewItem>
      <errorID>a7f8b72b-d766-40d5-9ffe-e9e744462039</errorID>
      <errorWord>-</errorWord>
      <group>L1_Format</group>
      <groupName>格式问题</groupName>
      <ability>L2_HalfPunc</ability>
      <abilityName>全半角检查</abilityName>
      <candidateList>
        <item>－</item>
      </candidateList>
      <explain>文本全半角错误。</explain>
      <paraID> FDD9B13</paraID>
      <start>103</start>
      <end>104</end>
      <status>unmodified</status>
      <modifiedWord/>
      <trackRevisions>false</trackRevisions>
    </reviewItem>
    <reviewItem>
      <errorID>82f7bf39-bb3a-4d11-bfc3-7671d5ca064f</errorID>
      <errorWord>-</errorWord>
      <group>L1_Format</group>
      <groupName>格式问题</groupName>
      <ability>L2_HalfPunc</ability>
      <abilityName>全半角检查</abilityName>
      <candidateList>
        <item>－</item>
      </candidateList>
      <explain>文本全半角错误。</explain>
      <paraID> FDD9B13</paraID>
      <start>104</start>
      <end>105</end>
      <status>unmodified</status>
      <modifiedWord/>
      <trackRevisions>false</trackRevisions>
    </reviewItem>
    <reviewItem>
      <errorID>88cf1c42-a3bb-441b-a41d-4ddf35542e7a</errorID>
      <errorWord>-</errorWord>
      <group>L1_Format</group>
      <groupName>格式问题</groupName>
      <ability>L2_HalfPunc</ability>
      <abilityName>全半角检查</abilityName>
      <candidateList>
        <item>－</item>
      </candidateList>
      <explain>文本全半角错误。</explain>
      <paraID> FDD9B13</paraID>
      <start>175</start>
      <end>176</end>
      <status>unmodified</status>
      <modifiedWord/>
      <trackRevisions>false</trackRevisions>
    </reviewItem>
    <reviewItem>
      <errorID>2bdd815a-9ebd-4df9-8c6e-95a73ef829da</errorID>
      <errorWord>-</errorWord>
      <group>L1_Format</group>
      <groupName>格式问题</groupName>
      <ability>L2_HalfPunc</ability>
      <abilityName>全半角检查</abilityName>
      <candidateList>
        <item>－</item>
      </candidateList>
      <explain>文本全半角错误。</explain>
      <paraID>66B6B80B</paraID>
      <start>31</start>
      <end>32</end>
      <status>unmodified</status>
      <modifiedWord/>
      <trackRevisions>false</trackRevisions>
    </reviewItem>
    <reviewItem>
      <errorID>7088b8dc-63c3-494e-8f74-a14014f02bae</errorID>
      <errorWord>“.</errorWord>
      <group>L1_Punc</group>
      <groupName>标点问题</groupName>
      <ability>L2_Punc</ability>
      <abilityName>标点符号检查</abilityName>
      <candidateList>
        <item>“</item>
      </candidateList>
      <explain/>
      <paraID>46E1E817</paraID>
      <start>13</start>
      <end>15</end>
      <status>unmodified</status>
      <modifiedWord/>
      <trackRevisions>false</trackRevisions>
    </reviewItem>
    <reviewItem>
      <errorID>d2c93ec8-d6f1-4819-a4af-e1a6a8e3653b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500BA0E3</paraID>
      <start>41</start>
      <end>44</end>
      <status>unmodified</status>
      <modifiedWord/>
      <trackRevisions>false</trackRevisions>
    </reviewItem>
    <reviewItem>
      <errorID>58477c60-8103-412f-8db0-b7c2341d281d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500BA0E3</paraID>
      <start>51</start>
      <end>54</end>
      <status>unmodified</status>
      <modifiedWord/>
      <trackRevisions>false</trackRevisions>
    </reviewItem>
    <reviewItem>
      <errorID>e4969e0a-2a99-418c-ab56-687a1ab7a9be</errorID>
      <errorWord>(</errorWord>
      <group>L1_Format</group>
      <groupName>格式问题</groupName>
      <ability>L2_HalfPunc</ability>
      <abilityName>全半角检查</abilityName>
      <candidateList>
        <item>（</item>
      </candidateList>
      <explain>文本全半角错误。</explain>
      <paraID>7229E65E</paraID>
      <start>10</start>
      <end>11</end>
      <status>unmodified</status>
      <modifiedWord/>
      <trackRevisions>false</trackRevisions>
    </reviewItem>
    <reviewItem>
      <errorID>d25a4601-dd9a-4c47-ac10-7f7e420912b6</errorID>
      <errorWord>)</errorWord>
      <group>L1_Format</group>
      <groupName>格式问题</groupName>
      <ability>L2_HalfPunc</ability>
      <abilityName>全半角检查</abilityName>
      <candidateList>
        <item>）</item>
      </candidateList>
      <explain>文本全半角错误。</explain>
      <paraID>7229E65E</paraID>
      <start>17</start>
      <end>18</end>
      <status>unmodified</status>
      <modifiedWord/>
      <trackRevisions>false</trackRevisions>
    </reviewItem>
    <reviewItem>
      <errorID>72cabec4-369d-4edc-b8a7-d3c607eb2f8e</errorID>
      <errorWord>音响</errorWord>
      <group>L1_Word</group>
      <groupName>字词问题</groupName>
      <ability>L2_Typo</ability>
      <abilityName>字词错误</abilityName>
      <candidateList>
        <item>音箱</item>
      </candidateList>
      <explain/>
      <paraID>68606E5F</paraID>
      <start>51</start>
      <end>53</end>
      <status>unmodified</status>
      <modifiedWord/>
      <trackRevisions>false</trackRevisions>
    </reviewItem>
    <reviewItem>
      <errorID>9b15a2eb-dcb6-4a82-af23-f1abcb4d5bde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445F7B2E</paraID>
      <start>0</start>
      <end>2</end>
      <status>unmodified</status>
      <modifiedWord/>
      <trackRevisions>false</trackRevisions>
    </reviewItem>
    <reviewItem>
      <errorID>85c77cf6-bcfb-42f6-a1cf-409a22733157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4B8D5832</paraID>
      <start>0</start>
      <end>2</end>
      <status>unmodified</status>
      <modifiedWord/>
      <trackRevisions>false</trackRevisions>
    </reviewItem>
    <reviewItem>
      <errorID>7d7e5997-808f-4775-8d22-c4fc1a5dd5fd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5F47C52D</paraID>
      <start>0</start>
      <end>2</end>
      <status>unmodified</status>
      <modifiedWord/>
      <trackRevisions>false</trackRevisions>
    </reviewItem>
    <reviewItem>
      <errorID>3d72bfb9-7413-4a04-88e7-14fbd5ed3f2d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27F19998</paraID>
      <start>0</start>
      <end>2</end>
      <status>unmodified</status>
      <modifiedWord/>
      <trackRevisions>false</trackRevisions>
    </reviewItem>
    <reviewItem>
      <errorID>40c12158-e704-4661-8c89-3114ad12005c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734FEEE0</paraID>
      <start>0</start>
      <end>2</end>
      <status>unmodified</status>
      <modifiedWord/>
      <trackRevisions>false</trackRevisions>
    </reviewItem>
    <reviewItem>
      <errorID>a8d9ae63-8315-4757-81ef-ac314c438c07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31871A52</paraID>
      <start>0</start>
      <end>2</end>
      <status>unmodified</status>
      <modifiedWord/>
      <trackRevisions>false</trackRevisions>
    </reviewItem>
    <reviewItem>
      <errorID>8eb4255e-e94c-4e85-9ef9-12c15a78135b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7A29BB36</paraID>
      <start>0</start>
      <end>2</end>
      <status>unmodified</status>
      <modifiedWord/>
      <trackRevisions>false</trackRevisions>
    </reviewItem>
    <reviewItem>
      <errorID>3700d36a-f65d-4dc5-a9d4-c936f3bd9ab0</errorID>
      <errorWord>招标招标代理</errorWord>
      <group>L1_Word</group>
      <groupName>字词问题</groupName>
      <ability>L2_Typo</ability>
      <abilityName>字词错误</abilityName>
      <candidateList>
        <item>招标代理</item>
      </candidateList>
      <explain/>
      <paraID>63397CD0</paraID>
      <start>5</start>
      <end>11</end>
      <status>unmodified</status>
      <modifiedWord/>
      <trackRevisions>false</trackRevisions>
    </reviewItem>
    <reviewItem>
      <errorID>5ed58e60-c561-4375-a883-6720b6a36b63</errorID>
      <errorWord>[2024]20号</errorWord>
      <group>L1_Knowledge</group>
      <groupName>知识性问题</groupName>
      <ability>L2_Knowledge</ability>
      <abilityName>其他知识</abilityName>
      <candidateList>
        <item>〔2024〕20号</item>
      </candidateList>
      <explain>发文字号格式错误。</explain>
      <paraID>2038AD3E</paraID>
      <start>18</start>
      <end>27</end>
      <status>unmodified</status>
      <modifiedWord/>
      <trackRevisions>false</trackRevisions>
    </reviewItem>
    <reviewItem>
      <errorID>c712b783-1a9e-4cc5-b854-16d47755bfda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26E7742D</paraID>
      <start>0</start>
      <end>2</end>
      <status>unmodified</status>
      <modifiedWord/>
      <trackRevisions>false</trackRevisions>
    </reviewItem>
    <reviewItem>
      <errorID>abc3be34-218f-4978-8ec9-12073bd28a90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7E448676</paraID>
      <start>0</start>
      <end>2</end>
      <status>unmodified</status>
      <modifiedWord/>
      <trackRevisions>false</trackRevisions>
    </reviewItem>
    <reviewItem>
      <errorID>dc5cb570-cad4-4222-b69e-bbfd83450afb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7BB72291</paraID>
      <start>0</start>
      <end>2</end>
      <status>unmodified</status>
      <modifiedWord/>
      <trackRevisions>false</trackRevisions>
    </reviewItem>
    <reviewItem>
      <errorID>2ffc9cdd-fc0f-48e2-b4ee-00d528e3e71f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5490D4</paraID>
      <start>0</start>
      <end>2</end>
      <status>unmodified</status>
      <modifiedWord/>
      <trackRevisions>false</trackRevisions>
    </reviewItem>
    <reviewItem>
      <errorID>ebe77bc3-b548-44aa-b9fe-a0d53862adc2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4AAA08EB</paraID>
      <start>0</start>
      <end>2</end>
      <status>unmodified</status>
      <modifiedWord/>
      <trackRevisions>false</trackRevisions>
    </reviewItem>
    <reviewItem>
      <errorID>f781025b-5916-4fe3-9c92-ff24cd4202a0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1527385E</paraID>
      <start>0</start>
      <end>3</end>
      <status>unmodified</status>
      <modifiedWord/>
      <trackRevisions>false</trackRevisions>
    </reviewItem>
    <reviewItem>
      <errorID>439ee0cf-6c2a-4d37-b921-c07368321d44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1B2CDA42</paraID>
      <start>26</start>
      <end>29</end>
      <status>unmodified</status>
      <modifiedWord/>
      <trackRevisions>false</trackRevisions>
    </reviewItem>
    <reviewItem>
      <errorID>60aa5adb-29e6-4d6f-bbf6-881cf7ea290d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1B2CDA42</paraID>
      <start>36</start>
      <end>39</end>
      <status>unmodified</status>
      <modifiedWord/>
      <trackRevisions>false</trackRevisions>
    </reviewItem>
    <reviewItem>
      <errorID>66359576-bed6-4bf2-b965-1043d7d3f4d2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1B2CDA42</paraID>
      <start>69</start>
      <end>72</end>
      <status>unmodified</status>
      <modifiedWord/>
      <trackRevisions>false</trackRevisions>
    </reviewItem>
    <reviewItem>
      <errorID>3f8b53db-6954-4810-a230-8ec33543132d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1B2CDA42</paraID>
      <start>79</start>
      <end>82</end>
      <status>unmodified</status>
      <modifiedWord/>
      <trackRevisions>false</trackRevisions>
    </reviewItem>
    <reviewItem>
      <errorID>89392a63-2016-422c-a60b-50f58fabc228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6CDB7CB2</paraID>
      <start>0</start>
      <end>3</end>
      <status>unmodified</status>
      <modifiedWord/>
      <trackRevisions>false</trackRevisions>
    </reviewItem>
    <reviewItem>
      <errorID>fcae2f39-9775-405a-80b2-7e6329fd401c</errorID>
      <errorWord>法律、法规</errorWord>
      <group>L1_Word</group>
      <groupName>字词问题</groupName>
      <ability>L2_Typo</ability>
      <abilityName>字词错误</abilityName>
      <candidateList>
        <item>法律法规</item>
      </candidateList>
      <explain/>
      <paraID>6BEEC5DE</paraID>
      <start>13</start>
      <end>18</end>
      <status>unmodified</status>
      <modifiedWord/>
      <trackRevisions>false</trackRevisions>
    </reviewItem>
    <reviewItem>
      <errorID>01263c1a-1b72-4a52-9bb7-535d37a89760</errorID>
      <errorWord>其及</errorWord>
      <group>L1_Word</group>
      <groupName>字词问题</groupName>
      <ability>L2_Typo</ability>
      <abilityName>字词错误</abilityName>
      <candidateList>
        <item>其</item>
      </candidateList>
      <explain>词缀：极～｜尤～｜如～。</explain>
      <paraID>6BEEC5DE</paraID>
      <start>44</start>
      <end>46</end>
      <status>unmodified</status>
      <modifiedWord/>
      <trackRevisions>false</trackRevisions>
    </reviewItem>
    <reviewItem>
      <errorID>858d853a-9d81-417e-b0ed-8c8bcc37c54f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79A0AAF</paraID>
      <start>0</start>
      <end>3</end>
      <status>unmodified</status>
      <modifiedWord/>
      <trackRevisions>false</trackRevisions>
    </reviewItem>
    <reviewItem>
      <errorID>1e3db10d-35c7-4be0-95a3-ad7f9e49aac9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10180EBE</paraID>
      <start>0</start>
      <end>3</end>
      <status>unmodified</status>
      <modifiedWord/>
      <trackRevisions>false</trackRevisions>
    </reviewItem>
    <reviewItem>
      <errorID>e976c0fe-86ee-46ab-8990-a02145ca4ead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611260B8</paraID>
      <start>0</start>
      <end>3</end>
      <status>unmodified</status>
      <modifiedWord/>
      <trackRevisions>false</trackRevisions>
    </reviewItem>
    <reviewItem>
      <errorID>f1a07631-ce60-46e7-b10e-34612b0b0ad2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1246D92F</paraID>
      <start>0</start>
      <end>3</end>
      <status>unmodified</status>
      <modifiedWord/>
      <trackRevisions>false</trackRevisions>
    </reviewItem>
    <reviewItem>
      <errorID>c9ccdd76-f71f-4af7-abe3-e4e47417914f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66A23BD3</paraID>
      <start>0</start>
      <end>3</end>
      <status>unmodified</status>
      <modifiedWord/>
      <trackRevisions>false</trackRevisions>
    </reviewItem>
    <reviewItem>
      <errorID>31e1e719-a985-4f6b-949b-2039c4251ce3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1F9758FB</paraID>
      <start>0</start>
      <end>3</end>
      <status>unmodified</status>
      <modifiedWord/>
      <trackRevisions>false</trackRevisions>
    </reviewItem>
    <reviewItem>
      <errorID>19bcb7f5-140a-4da8-ae10-c2f4e8b5f984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2A2F2D1D</paraID>
      <start>0</start>
      <end>3</end>
      <status>unmodified</status>
      <modifiedWord/>
      <trackRevisions>false</trackRevisions>
    </reviewItem>
    <reviewItem>
      <errorID>a403c572-4955-4fc1-9fdc-cbb552b466ab</errorID>
      <errorWord>充分考虑到</errorWord>
      <group>L1_Word</group>
      <groupName>字词问题</groupName>
      <ability>L2_Typo</ability>
      <abilityName>字词错误</abilityName>
      <candidateList>
        <item>充分考虑</item>
      </candidateList>
      <explain/>
      <paraID>5CF6CA61</paraID>
      <start>4</start>
      <end>9</end>
      <status>unmodified</status>
      <modifiedWord/>
      <trackRevisions>false</trackRevisions>
    </reviewItem>
    <reviewItem>
      <errorID>fe2cef51-687c-43ce-83db-6ee6025ef3db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246B1EAF</paraID>
      <start>0</start>
      <end>3</end>
      <status>unmodified</status>
      <modifiedWord/>
      <trackRevisions>false</trackRevisions>
    </reviewItem>
    <reviewItem>
      <errorID>44c010e9-44d0-46eb-8d90-d73b7dbee0e7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6DCD2999</paraID>
      <start>0</start>
      <end>3</end>
      <status>unmodified</status>
      <modifiedWord/>
      <trackRevisions>false</trackRevisions>
    </reviewItem>
    <reviewItem>
      <errorID>e38d459e-abf3-42f3-af8b-f1b1b7f3d9c7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47D3762</paraID>
      <start>0</start>
      <end>3</end>
      <status>unmodified</status>
      <modifiedWord/>
      <trackRevisions>false</trackRevisions>
    </reviewItem>
    <reviewItem>
      <errorID>b156d767-8c96-4e67-a17c-f250ec376d38</errorID>
      <errorWord>涉及到</errorWord>
      <group>L1_Word</group>
      <groupName>字词问题</groupName>
      <ability>L2_Typo</ability>
      <abilityName>字词错误</abilityName>
      <candidateList>
        <item>涉及</item>
      </candidateList>
      <explain>〈动〉牵涉到；关联到：案子～好几个人｜这个问题～面很广。</explain>
      <paraID>2781A032</paraID>
      <start>13</start>
      <end>16</end>
      <status>unmodified</status>
      <modifiedWord/>
      <trackRevisions>false</trackRevisions>
    </reviewItem>
    <reviewItem>
      <errorID>934a6a5a-3ccc-4199-9799-bbef75edc208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49CC381E</paraID>
      <start>0</start>
      <end>3</end>
      <status>unmodified</status>
      <modifiedWord/>
      <trackRevisions>false</trackRevisions>
    </reviewItem>
    <reviewItem>
      <errorID>8c250b59-1a0e-4599-86bf-34e875985522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2B283476</paraID>
      <start>0</start>
      <end>3</end>
      <status>unmodified</status>
      <modifiedWord/>
      <trackRevisions>false</trackRevisions>
    </reviewItem>
    <reviewItem>
      <errorID>eb0bee01-606c-415d-ad47-cea0f9190444</errorID>
      <errorWord>授标</errorWord>
      <group>L1_Word</group>
      <groupName>字词问题</groupName>
      <ability>L2_Typo</ability>
      <abilityName>字词错误</abilityName>
      <candidateList>
        <item>投标</item>
      </candidateList>
      <explain/>
      <paraID>1A555660</paraID>
      <start>27</start>
      <end>29</end>
      <status>unmodified</status>
      <modifiedWord/>
      <trackRevisions>false</trackRevisions>
    </reviewItem>
    <reviewItem>
      <errorID>332d5952-7ccf-491f-9d50-112075117383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22C989CE</paraID>
      <start>0</start>
      <end>3</end>
      <status>unmodified</status>
      <modifiedWord/>
      <trackRevisions>false</trackRevisions>
    </reviewItem>
    <reviewItem>
      <errorID>e156ba87-2cc8-478f-ba57-0eaaa9fa7474</errorID>
      <errorWord>做出</errorWord>
      <group>L1_Word</group>
      <groupName>字词问题</groupName>
      <ability>L2_Typo</ability>
      <abilityName>字词错误</abilityName>
      <candidateList>
        <item>作出</item>
      </candidateList>
      <explain/>
      <paraID>29219B6A</paraID>
      <start>30</start>
      <end>32</end>
      <status>unmodified</status>
      <modifiedWord/>
      <trackRevisions>false</trackRevisions>
    </reviewItem>
    <reviewItem>
      <errorID>01a918bd-98d4-42a8-b62c-e73ca521f21a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47F68557</paraID>
      <start>0</start>
      <end>3</end>
      <status>unmodified</status>
      <modifiedWord/>
      <trackRevisions>false</trackRevisions>
    </reviewItem>
    <reviewItem>
      <errorID>e9190855-3922-47d3-a6df-c574ce796fda</errorID>
      <errorWord>,</errorWord>
      <group>L1_Format</group>
      <groupName>格式问题</groupName>
      <ability>L2_HalfPunc</ability>
      <abilityName>全半角检查</abilityName>
      <candidateList>
        <item>，</item>
      </candidateList>
      <explain>文本全半角错误。</explain>
      <paraID> 23934F4</paraID>
      <start>74</start>
      <end>75</end>
      <status>unmodified</status>
      <modifiedWord/>
      <trackRevisions>false</trackRevisions>
    </reviewItem>
    <reviewItem>
      <errorID>0815325c-bea6-4dd7-86b1-c9e5f27ebfda</errorID>
      <errorWord>,</errorWord>
      <group>L1_Format</group>
      <groupName>格式问题</groupName>
      <ability>L2_HalfPunc</ability>
      <abilityName>全半角检查</abilityName>
      <candidateList>
        <item>，</item>
      </candidateList>
      <explain>文本全半角错误。</explain>
      <paraID>23AC3851</paraID>
      <start>54</start>
      <end>55</end>
      <status>unmodified</status>
      <modifiedWord/>
      <trackRevisions>false</trackRevisions>
    </reviewItem>
    <reviewItem>
      <errorID>c35e0eb8-631a-4d9b-b0f2-0ddbedc5d52e</errorID>
      <errorWord>不</errorWord>
      <group>L1_Word</group>
      <groupName>字词问题</groupName>
      <ability>L2_Typo</ability>
      <abilityName>字词错误</abilityName>
      <candidateList>
        <item>不符</item>
      </candidateList>
      <explain/>
      <paraID>54EB76D9</paraID>
      <start>46</start>
      <end>47</end>
      <status>unmodified</status>
      <modifiedWord/>
      <trackRevisions>false</trackRevisions>
    </reviewItem>
    <reviewItem>
      <errorID>1c70ec62-96bb-4b63-b470-e716f0f443a8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3EF02B6F</paraID>
      <start>51</start>
      <end>53</end>
      <status>unmodified</status>
      <modifiedWord/>
      <trackRevisions>false</trackRevisions>
    </reviewItem>
    <reviewItem>
      <errorID>061d3f4d-f516-4fe7-af59-40160ed9be72</errorID>
      <errorWord>保持通讯畅通</errorWord>
      <group>L1_Word</group>
      <groupName>字词问题</groupName>
      <ability>L2_Typo</ability>
      <abilityName>字词错误</abilityName>
      <candidateList>
        <item>保持通信畅通</item>
      </candidateList>
      <explain/>
      <paraID>57EEC4EC</paraID>
      <start>17</start>
      <end>23</end>
      <status>unmodified</status>
      <modifiedWord/>
      <trackRevisions>false</trackRevisions>
    </reviewItem>
    <reviewItem>
      <errorID>7e723737-fd39-4e86-b7f0-d20491c30d34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4A1907BF</paraID>
      <start>0</start>
      <end>3</end>
      <status>unmodified</status>
      <modifiedWord/>
      <trackRevisions>false</trackRevisions>
    </reviewItem>
    <reviewItem>
      <errorID>ef71f310-6973-4ffb-9c71-b1024924be0e</errorID>
      <errorWord>&lt;</errorWord>
      <group>L1_Format</group>
      <groupName>格式问题</groupName>
      <ability>L2_HalfPunc</ability>
      <abilityName>全半角检查</abilityName>
      <candidateList>
        <item>〈</item>
      </candidateList>
      <explain>文本全半角错误。</explain>
      <paraID>2B19CD4B</paraID>
      <start>24</start>
      <end>25</end>
      <status>unmodified</status>
      <modifiedWord/>
      <trackRevisions>false</trackRevisions>
    </reviewItem>
    <reviewItem>
      <errorID>d71a6cda-eb90-49c9-a9cf-5622f772de2b</errorID>
      <errorWord>&lt;</errorWord>
      <group>L1_Format</group>
      <groupName>格式问题</groupName>
      <ability>L2_HalfPunc</ability>
      <abilityName>全半角检查</abilityName>
      <candidateList>
        <item>〈</item>
      </candidateList>
      <explain>文本全半角错误。</explain>
      <paraID>6247409B</paraID>
      <start>26</start>
      <end>27</end>
      <status>unmodified</status>
      <modifiedWord/>
      <trackRevisions>false</trackRevisions>
    </reviewItem>
    <reviewItem>
      <errorID>195c1dcb-4262-4082-af4d-da28afcf9b82</errorID>
      <errorWord>法律、法规</errorWord>
      <group>L1_Word</group>
      <groupName>字词问题</groupName>
      <ability>L2_Typo</ability>
      <abilityName>字词错误</abilityName>
      <candidateList>
        <item>法律法规</item>
      </candidateList>
      <explain/>
      <paraID>7CAFAA27</paraID>
      <start>11</start>
      <end>16</end>
      <status>unmodified</status>
      <modifiedWord/>
      <trackRevisions>false</trackRevisions>
    </reviewItem>
    <reviewItem>
      <errorID>d7d25be6-7baf-4d02-af79-8a25e4ba44ee</errorID>
      <errorWord>属</errorWord>
      <group>L1_Word</group>
      <groupName>字词问题</groupName>
      <ability>L2_Typo</ability>
      <abilityName>字词错误</abilityName>
      <candidateList>
        <item>属于</item>
      </candidateList>
      <explain/>
      <paraID>7CAFAA27</paraID>
      <start>25</start>
      <end>26</end>
      <status>unmodified</status>
      <modifiedWord/>
      <trackRevisions>false</trackRevisions>
    </reviewItem>
    <reviewItem>
      <errorID>375471f5-ec02-4e4a-876f-cc6b365c9bba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3E22E7EA</paraID>
      <start>0</start>
      <end>3</end>
      <status>unmodified</status>
      <modifiedWord/>
      <trackRevisions>false</trackRevisions>
    </reviewItem>
    <reviewItem>
      <errorID>092f8150-5c6b-4fb8-aff8-9c609724b243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70C6976C</paraID>
      <start>20</start>
      <end>23</end>
      <status>unmodified</status>
      <modifiedWord/>
      <trackRevisions>false</trackRevisions>
    </reviewItem>
    <reviewItem>
      <errorID>3d8ae3b7-a82a-422c-ab0b-f9c15eb1d53c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70C6976C</paraID>
      <start>30</start>
      <end>33</end>
      <status>unmodified</status>
      <modifiedWord/>
      <trackRevisions>false</trackRevisions>
    </reviewItem>
    <reviewItem>
      <errorID>9a15ab1a-3e29-41bd-a658-1ca4c5725f5e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5214929B</paraID>
      <start>0</start>
      <end>3</end>
      <status>unmodified</status>
      <modifiedWord/>
      <trackRevisions>false</trackRevisions>
    </reviewItem>
    <reviewItem>
      <errorID>beca6f13-eb43-4920-8b6c-fc78ae01c7a1</errorID>
      <errorWord>,</errorWord>
      <group>L1_Format</group>
      <groupName>格式问题</groupName>
      <ability>L2_HalfPunc</ability>
      <abilityName>全半角检查</abilityName>
      <candidateList>
        <item>，</item>
      </candidateList>
      <explain>文本全半角错误。</explain>
      <paraID>4FE09FD4</paraID>
      <start>25</start>
      <end>26</end>
      <status>unmodified</status>
      <modifiedWord/>
      <trackRevisions>false</trackRevisions>
    </reviewItem>
    <reviewItem>
      <errorID>f965f656-ed3a-4222-ba4e-c818ce33715e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43352165</paraID>
      <start>0</start>
      <end>3</end>
      <status>unmodified</status>
      <modifiedWord/>
      <trackRevisions>false</trackRevisions>
    </reviewItem>
    <reviewItem>
      <errorID>853e4e30-de77-4080-8e27-458f323b1ba7</errorID>
      <errorWord>,</errorWord>
      <group>L1_Format</group>
      <groupName>格式问题</groupName>
      <ability>L2_HalfPunc</ability>
      <abilityName>全半角检查</abilityName>
      <candidateList>
        <item>，</item>
      </candidateList>
      <explain>文本全半角错误。</explain>
      <paraID>3088E869</paraID>
      <start>48</start>
      <end>49</end>
      <status>unmodified</status>
      <modifiedWord/>
      <trackRevisions>false</trackRevisions>
    </reviewItem>
    <reviewItem>
      <errorID>8cad92c0-eb92-4f9d-93e7-b737865e7b75</errorID>
      <errorWord>,</errorWord>
      <group>L1_Format</group>
      <groupName>格式问题</groupName>
      <ability>L2_HalfPunc</ability>
      <abilityName>全半角检查</abilityName>
      <candidateList>
        <item>，</item>
      </candidateList>
      <explain>文本全半角错误。</explain>
      <paraID>3088E869</paraID>
      <start>121</start>
      <end>122</end>
      <status>unmodified</status>
      <modifiedWord/>
      <trackRevisions>false</trackRevisions>
    </reviewItem>
    <reviewItem>
      <errorID>c91b9491-b2fa-4ebb-8da5-9aa13f6419ac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3202E184</paraID>
      <start>0</start>
      <end>3</end>
      <status>unmodified</status>
      <modifiedWord/>
      <trackRevisions>false</trackRevisions>
    </reviewItem>
    <reviewItem>
      <errorID>3fad901b-cec7-482e-8dbe-e825ada4a46c</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63224CC1</paraID>
      <start>0</start>
      <end>3</end>
      <status>unmodified</status>
      <modifiedWord/>
      <trackRevisions>false</trackRevisions>
    </reviewItem>
    <reviewItem>
      <errorID>d3a9db9e-9bf9-4fea-a2c5-aac68866d7a6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259CCCF7</paraID>
      <start>30</start>
      <end>33</end>
      <status>unmodified</status>
      <modifiedWord/>
      <trackRevisions>false</trackRevisions>
    </reviewItem>
    <reviewItem>
      <errorID>b7eec087-9206-471d-86d1-a18da2207261</errorID>
      <errorWord>(</errorWord>
      <group>L1_Format</group>
      <groupName>格式问题</groupName>
      <ability>L2_HalfPunc</ability>
      <abilityName>全半角检查</abilityName>
      <candidateList>
        <item>（</item>
      </candidateList>
      <explain>文本全半角错误。</explain>
      <paraID>7DADC962</paraID>
      <start>124</start>
      <end>125</end>
      <status>unmodified</status>
      <modifiedWord/>
      <trackRevisions>false</trackRevisions>
    </reviewItem>
    <reviewItem>
      <errorID>99651487-88f8-414c-93d1-d5a73b5ee0e0</errorID>
      <errorWord>)</errorWord>
      <group>L1_Format</group>
      <groupName>格式问题</groupName>
      <ability>L2_HalfPunc</ability>
      <abilityName>全半角检查</abilityName>
      <candidateList>
        <item>）</item>
      </candidateList>
      <explain>文本全半角错误。</explain>
      <paraID>7DADC962</paraID>
      <start>162</start>
      <end>163</end>
      <status>unmodified</status>
      <modifiedWord/>
      <trackRevisions>false</trackRevisions>
    </reviewItem>
    <reviewItem>
      <errorID>ed8b01dc-c4cb-4a61-ac6e-83d7804ec0ab</errorID>
      <errorWord>《</errorWord>
      <group>L1_Punc</group>
      <groupName>标点问题</groupName>
      <ability>L2_Punc</ability>
      <abilityName>标点符号检查</abilityName>
      <candidateList/>
      <explain>同一形式括号套用。</explain>
      <paraID>5C71033C</paraID>
      <start>33</start>
      <end>34</end>
      <status>unmodified</status>
      <modifiedWord/>
      <trackRevisions>false</trackRevisions>
    </reviewItem>
    <reviewItem>
      <errorID>4b6f8a91-018e-4707-ae30-8f5cd30f25e9</errorID>
      <errorWord>》</errorWord>
      <group>L1_Punc</group>
      <groupName>标点问题</groupName>
      <ability>L2_Punc</ability>
      <abilityName>标点符号检查</abilityName>
      <candidateList/>
      <explain>同一形式括号套用。</explain>
      <paraID>5C71033C</paraID>
      <start>50</start>
      <end>51</end>
      <status>unmodified</status>
      <modifiedWord/>
      <trackRevisions>false</trackRevisions>
    </reviewItem>
    <reviewItem>
      <errorID>7b0f9264-3c24-45a0-934a-cc026a8a2f0e</errorID>
      <errorWord>《</errorWord>
      <group>L1_Punc</group>
      <groupName>标点问题</groupName>
      <ability>L2_Punc</ability>
      <abilityName>标点符号检查</abilityName>
      <candidateList/>
      <explain>同一形式括号套用。</explain>
      <paraID>5C71033C</paraID>
      <start>51</start>
      <end>52</end>
      <status>unmodified</status>
      <modifiedWord/>
      <trackRevisions>false</trackRevisions>
    </reviewItem>
    <reviewItem>
      <errorID>4edff8a6-8b6b-483f-96a3-055146436902</errorID>
      <errorWord>》</errorWord>
      <group>L1_Punc</group>
      <groupName>标点问题</groupName>
      <ability>L2_Punc</ability>
      <abilityName>标点符号检查</abilityName>
      <candidateList/>
      <explain>同一形式括号套用。</explain>
      <paraID>5C71033C</paraID>
      <start>68</start>
      <end>69</end>
      <status>unmodified</status>
      <modifiedWord/>
      <trackRevisions>false</trackRevisions>
    </reviewItem>
    <reviewItem>
      <errorID>0f8680d0-5df5-47d1-bea2-5caf132f0ea3</errorID>
      <errorWord>,</errorWord>
      <group>L1_Format</group>
      <groupName>格式问题</groupName>
      <ability>L2_HalfPunc</ability>
      <abilityName>全半角检查</abilityName>
      <candidateList>
        <item>，</item>
      </candidateList>
      <explain>文本全半角错误。</explain>
      <paraID>5C71033C</paraID>
      <start>76</start>
      <end>77</end>
      <status>unmodified</status>
      <modifiedWord/>
      <trackRevisions>false</trackRevisions>
    </reviewItem>
    <reviewItem>
      <errorID>f03117b1-874c-4a54-9d8f-354a820110f5</errorID>
      <errorWord>涉及到</errorWord>
      <group>L1_Word</group>
      <groupName>字词问题</groupName>
      <ability>L2_Typo</ability>
      <abilityName>字词错误</abilityName>
      <candidateList>
        <item>涉及</item>
      </candidateList>
      <explain>〈动〉牵涉到；关联到：案子～好几个人｜这个问题～面很广。</explain>
      <paraID>68B16E9E</paraID>
      <start>5</start>
      <end>8</end>
      <status>unmodified</status>
      <modifiedWord/>
      <trackRevisions>false</trackRevisions>
    </reviewItem>
    <reviewItem>
      <errorID>459793fa-336e-44cd-8e80-967bc03163e0</errorID>
      <errorWord>，在</errorWord>
      <group>L1_Word</group>
      <groupName>字词问题</groupName>
      <ability>L2_Typo</ability>
      <abilityName>字词错误</abilityName>
      <candidateList>
        <item>，</item>
      </candidateList>
      <explain/>
      <paraID>68B16E9E</paraID>
      <start>58</start>
      <end>60</end>
      <status>unmodified</status>
      <modifiedWord/>
      <trackRevisions>false</trackRevisions>
    </reviewItem>
    <reviewItem>
      <errorID>ba01a6fd-b5ad-4d87-a0ba-e941853cfd70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68B16E9E</paraID>
      <start>289</start>
      <end>290</end>
      <status>unmodified</status>
      <modifiedWord/>
      <trackRevisions>false</trackRevisions>
    </reviewItem>
    <reviewItem>
      <errorID>0101726a-8752-4aad-aea1-232a79b5fc62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3B5BEA86</paraID>
      <start>0</start>
      <end>3</end>
      <status>unmodified</status>
      <modifiedWord/>
      <trackRevisions>false</trackRevisions>
    </reviewItem>
    <reviewItem>
      <errorID>dddf5483-06ef-4527-b55c-1a72d37dd02c</errorID>
      <errorWord>信</errorWord>
      <group>L1_Word</group>
      <groupName>字词问题</groupName>
      <ability>L2_Typo</ability>
      <abilityName>字词错误</abilityName>
      <candidateList>
        <item>信用</item>
      </candidateList>
      <explain/>
      <paraID>58B9D3D8</paraID>
      <start>10</start>
      <end>11</end>
      <status>unmodified</status>
      <modifiedWord/>
      <trackRevisions>false</trackRevisions>
    </reviewItem>
    <reviewItem>
      <errorID>37351f5f-8238-4bef-956e-bcf54f72b114</errorID>
      <errorWord>&lt;</errorWord>
      <group>L1_Format</group>
      <groupName>格式问题</groupName>
      <ability>L2_HalfPunc</ability>
      <abilityName>全半角检查</abilityName>
      <candidateList>
        <item>〈</item>
      </candidateList>
      <explain>文本全半角错误。</explain>
      <paraID> F61F92F</paraID>
      <start>57</start>
      <end>58</end>
      <status>unmodified</status>
      <modifiedWord/>
      <trackRevisions>false</trackRevisions>
    </reviewItem>
    <reviewItem>
      <errorID>86c3e6c3-0489-47ae-8212-3be967983e99</errorID>
      <errorWord>&gt;、</errorWord>
      <group>L1_Punc</group>
      <groupName>标点问题</groupName>
      <ability>L2_Punc</ability>
      <abilityName>标点符号检查</abilityName>
      <candidateList>
        <item>&gt;</item>
      </candidateList>
      <explain/>
      <paraID> F61F92F</paraID>
      <start>74</start>
      <end>76</end>
      <status>unmodified</status>
      <modifiedWord/>
      <trackRevisions>false</trackRevisions>
    </reviewItem>
    <reviewItem>
      <errorID>dbc6ff82-e22e-46ea-bb75-d08616f4dbc5</errorID>
      <errorWord>&lt;</errorWord>
      <group>L1_Format</group>
      <groupName>格式问题</groupName>
      <ability>L2_HalfPunc</ability>
      <abilityName>全半角检查</abilityName>
      <candidateList>
        <item>〈</item>
      </candidateList>
      <explain>文本全半角错误。</explain>
      <paraID> F61F92F</paraID>
      <start>76</start>
      <end>77</end>
      <status>unmodified</status>
      <modifiedWord/>
      <trackRevisions>false</trackRevisions>
    </reviewItem>
    <reviewItem>
      <errorID>c1dea45d-3417-409a-9ec3-857b2e43e4cf</errorID>
      <errorWord>&gt;的通知》</errorWord>
      <group>L1_Punc</group>
      <groupName>标点问题</groupName>
      <ability>L2_Punc</ability>
      <abilityName>标点符号检查</abilityName>
      <candidateList>
        <item>〉的通知》</item>
      </candidateList>
      <explain/>
      <paraID> F61F92F</paraID>
      <start>93</start>
      <end>98</end>
      <status>unmodified</status>
      <modifiedWord/>
      <trackRevisions>false</trackRevisions>
    </reviewItem>
    <reviewItem>
      <errorID>6d56f9ee-2413-494c-b531-8ce34a0227a5</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B05DD92</paraID>
      <start>1</start>
      <end>4</end>
      <status>unmodified</status>
      <modifiedWord/>
      <trackRevisions>false</trackRevisions>
    </reviewItem>
    <reviewItem>
      <errorID>14855206-6e31-45c8-888c-bd717208b6ef</errorID>
      <errorWord>其它</errorWord>
      <group>L1_Word</group>
      <groupName>字词问题</groupName>
      <ability>L2_Alias</ability>
      <abilityName>也作/曾用词</abilityName>
      <candidateList>
        <item>其他</item>
      </candidateList>
      <explain>词汇[其它]为不规范表述或旧称，其规范书面表述为[其他]。</explain>
      <paraID>77D5F8FD</paraID>
      <start>34</start>
      <end>36</end>
      <status>unmodified</status>
      <modifiedWord/>
      <trackRevisions>false</trackRevisions>
    </reviewItem>
    <reviewItem>
      <errorID>0c2cd998-7633-49af-8196-2c5b3a2f8900</errorID>
      <errorWord>(</errorWord>
      <group>L1_Format</group>
      <groupName>格式问题</groupName>
      <ability>L2_HalfPunc</ability>
      <abilityName>全半角检查</abilityName>
      <candidateList>
        <item>（</item>
      </candidateList>
      <explain>文本全半角错误。</explain>
      <paraID>21ED7690</paraID>
      <start>25</start>
      <end>26</end>
      <status>unmodified</status>
      <modifiedWord/>
      <trackRevisions>false</trackRevisions>
    </reviewItem>
    <reviewItem>
      <errorID>4113f99c-db39-4a46-9182-4589c8d2a53d</errorID>
      <errorWord>)</errorWord>
      <group>L1_Format</group>
      <groupName>格式问题</groupName>
      <ability>L2_HalfPunc</ability>
      <abilityName>全半角检查</abilityName>
      <candidateList>
        <item>）</item>
      </candidateList>
      <explain>文本全半角错误。</explain>
      <paraID>21ED7690</paraID>
      <start>36</start>
      <end>37</end>
      <status>unmodified</status>
      <modifiedWord/>
      <trackRevisions>false</trackRevisions>
    </reviewItem>
    <reviewItem>
      <errorID>fbbc102a-cd29-4b9e-87fb-afbb620f2af9</errorID>
      <errorWord>（</errorWord>
      <group>L1_Punc</group>
      <groupName>标点问题</groupName>
      <ability>L2_Punc</ability>
      <abilityName>标点符号检查</abilityName>
      <candidateList/>
      <explain>同一形式括号套用。</explain>
      <paraID>197C7C21</paraID>
      <start>80</start>
      <end>81</end>
      <status>unmodified</status>
      <modifiedWord/>
      <trackRevisions>false</trackRevisions>
    </reviewItem>
    <reviewItem>
      <errorID>b3a205e2-223b-4741-b74d-9447523db97d</errorID>
      <errorWord>）</errorWord>
      <group>L1_Punc</group>
      <groupName>标点问题</groupName>
      <ability>L2_Punc</ability>
      <abilityName>标点符号检查</abilityName>
      <candidateList/>
      <explain>同一形式括号套用。</explain>
      <paraID>197C7C21</paraID>
      <start>126</start>
      <end>127</end>
      <status>unmodified</status>
      <modifiedWord/>
      <trackRevisions>false</trackRevisions>
    </reviewItem>
    <reviewItem>
      <errorID>fa461c98-7501-4a8f-990f-ddebdd77258f</errorID>
      <errorWord>其它</errorWord>
      <group>L1_Word</group>
      <groupName>字词问题</groupName>
      <ability>L2_Alias</ability>
      <abilityName>也作/曾用词</abilityName>
      <candidateList>
        <item>其他</item>
      </candidateList>
      <explain>词汇[其它]为不规范表述或旧称，其规范书面表述为[其他]。</explain>
      <paraID>43F4E251</paraID>
      <start>22</start>
      <end>24</end>
      <status>unmodified</status>
      <modifiedWord/>
      <trackRevisions>false</trackRevisions>
    </reviewItem>
    <reviewItem>
      <errorID>300ef1bd-4c70-4aec-8faa-98a481e01a00</errorID>
      <errorWord>后</errorWord>
      <group>L1_Word</group>
      <groupName>字词问题</groupName>
      <ability>L2_Typo</ability>
      <abilityName>字词错误</abilityName>
      <candidateList>
        <item>后支</item>
      </candidateList>
      <explain/>
      <paraID>20385B25</paraID>
      <start>39</start>
      <end>40</end>
      <status>unmodified</status>
      <modifiedWord/>
      <trackRevisions>false</trackRevisions>
    </reviewItem>
    <reviewItem>
      <errorID>d74c915a-4588-4017-8d25-818604b7764f</errorID>
      <errorWord>上述的</errorWord>
      <group>L1_Word</group>
      <groupName>字词问题</groupName>
      <ability>L2_Typo</ability>
      <abilityName>字词错误</abilityName>
      <candidateList>
        <item>上述</item>
      </candidateList>
      <explain>〈形〉属性词。上面所说的：～各条，望切实执行。</explain>
      <paraID>559152FC</paraID>
      <start>4</start>
      <end>7</end>
      <status>unmodified</status>
      <modifiedWord/>
      <trackRevisions>false</trackRevisions>
    </reviewItem>
    <reviewItem>
      <errorID>b193ad63-c734-4e6c-b8e8-51da662a7188</errorID>
      <errorWord>终生维修</errorWord>
      <group>L1_Word</group>
      <groupName>字词问题</groupName>
      <ability>L2_Typo</ability>
      <abilityName>字词错误</abilityName>
      <candidateList>
        <item>终身维修</item>
      </candidateList>
      <explain/>
      <paraID>559152FC</paraID>
      <start>66</start>
      <end>70</end>
      <status>unmodified</status>
      <modifiedWord/>
      <trackRevisions>false</trackRevisions>
    </reviewItem>
    <reviewItem>
      <errorID>fbd20f16-b781-48b7-ab2b-b246141ae088</errorID>
      <errorWord>,</errorWord>
      <group>L1_Format</group>
      <groupName>格式问题</groupName>
      <ability>L2_HalfPunc</ability>
      <abilityName>全半角检查</abilityName>
      <candidateList>
        <item>，</item>
      </candidateList>
      <explain>文本全半角错误。</explain>
      <paraID>77B5AA83</paraID>
      <start>58</start>
      <end>59</end>
      <status>unmodified</status>
      <modifiedWord/>
      <trackRevisions>false</trackRevisions>
    </reviewItem>
    <reviewItem>
      <errorID>c5f77b74-4023-4eae-abd2-38cd72228050</errorID>
      <errorWord>,</errorWord>
      <group>L1_Format</group>
      <groupName>格式问题</groupName>
      <ability>L2_HalfPunc</ability>
      <abilityName>全半角检查</abilityName>
      <candidateList>
        <item>，</item>
      </candidateList>
      <explain>文本全半角错误。</explain>
      <paraID>77B5AA83</paraID>
      <start>96</start>
      <end>97</end>
      <status>unmodified</status>
      <modifiedWord/>
      <trackRevisions>false</trackRevisions>
    </reviewItem>
    <reviewItem>
      <errorID>6220d9d4-2923-4dae-9ee4-c5c6de9cfa06</errorID>
      <errorWord>,</errorWord>
      <group>L1_Format</group>
      <groupName>格式问题</groupName>
      <ability>L2_HalfPunc</ability>
      <abilityName>全半角检查</abilityName>
      <candidateList>
        <item>，</item>
      </candidateList>
      <explain>文本全半角错误。</explain>
      <paraID>77B5AA83</paraID>
      <start>106</start>
      <end>107</end>
      <status>unmodified</status>
      <modifiedWord/>
      <trackRevisions>false</trackRevisions>
    </reviewItem>
    <reviewItem>
      <errorID>1470a5c7-4a94-45da-aea5-2d480d2aee02</errorID>
      <errorWord>,</errorWord>
      <group>L1_Format</group>
      <groupName>格式问题</groupName>
      <ability>L2_HalfPunc</ability>
      <abilityName>全半角检查</abilityName>
      <candidateList>
        <item>，</item>
      </candidateList>
      <explain>文本全半角错误。</explain>
      <paraID>77B5AA83</paraID>
      <start>125</start>
      <end>126</end>
      <status>unmodified</status>
      <modifiedWord/>
      <trackRevisions>false</trackRevisions>
    </reviewItem>
    <reviewItem>
      <errorID>f9f34638-a509-45d7-8154-7d22e0e8c945</errorID>
      <errorWord>,</errorWord>
      <group>L1_Format</group>
      <groupName>格式问题</groupName>
      <ability>L2_HalfPunc</ability>
      <abilityName>全半角检查</abilityName>
      <candidateList>
        <item>，</item>
      </candidateList>
      <explain>文本全半角错误。</explain>
      <paraID>46B391B6</paraID>
      <start>12</start>
      <end>13</end>
      <status>unmodified</status>
      <modifiedWord/>
      <trackRevisions>false</trackRevisions>
    </reviewItem>
    <reviewItem>
      <errorID>0f011f05-d86d-42dc-8460-73b530cf4d16</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46B391B6</paraID>
      <start>86</start>
      <end>89</end>
      <status>unmodified</status>
      <modifiedWord/>
      <trackRevisions>false</trackRevisions>
    </reviewItem>
    <reviewItem>
      <errorID>3680239e-bcbb-4c38-8b03-c146792e20b3</errorID>
      <errorWord>,</errorWord>
      <group>L1_Format</group>
      <groupName>格式问题</groupName>
      <ability>L2_HalfPunc</ability>
      <abilityName>全半角检查</abilityName>
      <candidateList>
        <item>，</item>
      </candidateList>
      <explain>文本全半角错误。</explain>
      <paraID>46B391B6</paraID>
      <start>118</start>
      <end>119</end>
      <status>unmodified</status>
      <modifiedWord/>
      <trackRevisions>false</trackRevisions>
    </reviewItem>
    <reviewItem>
      <errorID>b7c8b2bf-b588-40f1-9afd-5afce2fdc50b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2EEF9DF9</paraID>
      <start>89</start>
      <end>92</end>
      <status>unmodified</status>
      <modifiedWord/>
      <trackRevisions>false</trackRevisions>
    </reviewItem>
    <reviewItem>
      <errorID>d3a6aa6f-4a51-48d1-ac4a-6206881524ec</errorID>
      <errorWord>,</errorWord>
      <group>L1_Format</group>
      <groupName>格式问题</groupName>
      <ability>L2_HalfPunc</ability>
      <abilityName>全半角检查</abilityName>
      <candidateList>
        <item>，</item>
      </candidateList>
      <explain>文本全半角错误。</explain>
      <paraID>42571DF7</paraID>
      <start>23</start>
      <end>24</end>
      <status>unmodified</status>
      <modifiedWord/>
      <trackRevisions>false</trackRevisions>
    </reviewItem>
    <reviewItem>
      <errorID>e0ca6473-da12-48e5-8662-157d94e06248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258E6346</paraID>
      <start>15</start>
      <end>18</end>
      <status>unmodified</status>
      <modifiedWord/>
      <trackRevisions>false</trackRevisions>
    </reviewItem>
    <reviewItem>
      <errorID>fc966f98-cb7a-4cbe-bebf-87bbfcb22045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258E6346</paraID>
      <start>18</start>
      <end>21</end>
      <status>unmodified</status>
      <modifiedWord/>
      <trackRevisions>false</trackRevisions>
    </reviewItem>
    <reviewItem>
      <errorID>a78781b6-25d4-4336-a38c-4f754494d5db</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258E6346</paraID>
      <start>21</start>
      <end>26</end>
      <status>unmodified</status>
      <modifiedWord/>
      <trackRevisions>false</trackRevisions>
    </reviewItem>
    <reviewItem>
      <errorID>485faf14-0658-4e93-ba24-7b4cbef4b693</errorID>
      <errorWord>》</errorWord>
      <group>L1_Word</group>
      <groupName>字词问题</groupName>
      <ability>L2_Typo</ability>
      <abilityName>字词错误</abilityName>
      <candidateList>
        <item>》等</item>
      </candidateList>
      <explain/>
      <paraID>258E6346</paraID>
      <start>26</start>
      <end>27</end>
      <status>unmodified</status>
      <modifiedWord/>
      <trackRevisions>false</trackRevisions>
    </reviewItem>
    <reviewItem>
      <errorID>cd6efada-d063-4c01-a21e-ad8bb967e75e</errorID>
      <errorWord>:</errorWord>
      <group>L1_Format</group>
      <groupName>格式问题</groupName>
      <ability>L2_HalfPunc</ability>
      <abilityName>全半角检查</abilityName>
      <candidateList>
        <item>：</item>
      </candidateList>
      <explain>文本全半角错误。</explain>
      <paraID>57293AEB</paraID>
      <start>4</start>
      <end>5</end>
      <status>unmodified</status>
      <modifiedWord/>
      <trackRevisions>false</trackRevisions>
    </reviewItem>
    <reviewItem>
      <errorID>98140a8e-3458-40c8-880a-ac2b6a154e81</errorID>
      <errorWord>(</errorWord>
      <group>L1_Format</group>
      <groupName>格式问题</groupName>
      <ability>L2_HalfPunc</ability>
      <abilityName>全半角检查</abilityName>
      <candidateList>
        <item>（</item>
      </candidateList>
      <explain>文本全半角错误。</explain>
      <paraID>170436EC</paraID>
      <start>84</start>
      <end>85</end>
      <status>unmodified</status>
      <modifiedWord/>
      <trackRevisions>false</trackRevisions>
    </reviewItem>
    <reviewItem>
      <errorID>c81ebee9-c6ef-4523-b714-28763e261f28</errorID>
      <errorWord>)</errorWord>
      <group>L1_Format</group>
      <groupName>格式问题</groupName>
      <ability>L2_HalfPunc</ability>
      <abilityName>全半角检查</abilityName>
      <candidateList>
        <item>）</item>
      </candidateList>
      <explain>文本全半角错误。</explain>
      <paraID>170436EC</paraID>
      <start>86</start>
      <end>87</end>
      <status>unmodified</status>
      <modifiedWord/>
      <trackRevisions>false</trackRevisions>
    </reviewItem>
    <reviewItem>
      <errorID>e9fb207f-748f-4f78-b997-d9767961ccbf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17BBC431</paraID>
      <start>0</start>
      <end>2</end>
      <status>unmodified</status>
      <modifiedWord/>
      <trackRevisions>false</trackRevisions>
    </reviewItem>
    <reviewItem>
      <errorID>9a9e692c-225f-48f4-bd50-77de4b8f4a63</errorID>
      <errorWord>城市有</errorWord>
      <group>L1_Word</group>
      <groupName>字词问题</groupName>
      <ability>L2_Typo</ability>
      <abilityName>字词错误</abilityName>
      <candidateList>
        <item>城市</item>
      </candidateList>
      <explain/>
      <paraID>19625815</paraID>
      <start>44</start>
      <end>47</end>
      <status>unmodified</status>
      <modifiedWord/>
      <trackRevisions>false</trackRevisions>
    </reviewItem>
    <reviewItem>
      <errorID>6b1e2aa1-bcd5-43a5-a50f-4d184b1cd4c0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6CD9CDA8</paraID>
      <start>0</start>
      <end>2</end>
      <status>unmodified</status>
      <modifiedWord/>
      <trackRevisions>false</trackRevisions>
    </reviewItem>
    <reviewItem>
      <errorID>cdca3855-d532-4c0c-9212-4843708636d4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55B8A31A</paraID>
      <start>0</start>
      <end>2</end>
      <status>unmodified</status>
      <modifiedWord/>
      <trackRevisions>false</trackRevisions>
    </reviewItem>
    <reviewItem>
      <errorID>17689659-ce67-4570-90c3-ab7b4c9f1080</errorID>
      <errorWord>“</errorWord>
      <group>L1_Punc</group>
      <groupName>标点问题</groupName>
      <ability>L2_Punc</ability>
      <abilityName>标点符号检查</abilityName>
      <candidateList/>
      <explain/>
      <paraID>69A56E86</paraID>
      <start>5</start>
      <end>6</end>
      <status>unmodified</status>
      <modifiedWord/>
      <trackRevisions>false</trackRevisions>
    </reviewItem>
    <reviewItem>
      <errorID>885ec6ff-f389-475f-919a-b0f86da2315a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A8E069D</paraID>
      <start>0</start>
      <end>3</end>
      <status>unmodified</status>
      <modifiedWord/>
      <trackRevisions>false</trackRevisions>
    </reviewItem>
    <reviewItem>
      <errorID>eeb294da-cbd1-4291-bcce-6069682eeed2</errorID>
      <errorWord>（</errorWord>
      <group>L1_Format</group>
      <groupName>格式问题</groupName>
      <ability>L2_HalfPunc</ability>
      <abilityName>全半角检查</abilityName>
      <candidateList>
        <item>(</item>
      </candidateList>
      <explain>文本全半角错误。</explain>
      <paraID>7CC19F87</paraID>
      <start>3</start>
      <end>4</end>
      <status>unmodified</status>
      <modifiedWord/>
      <trackRevisions>false</trackRevisions>
    </reviewItem>
    <reviewItem>
      <errorID>f865b967-a49e-49f3-b4a6-78eb5bf74bc0</errorID>
      <errorWord>）</errorWord>
      <group>L1_Format</group>
      <groupName>格式问题</groupName>
      <ability>L2_HalfPunc</ability>
      <abilityName>全半角检查</abilityName>
      <candidateList>
        <item>)</item>
      </candidateList>
      <explain>文本全半角错误。</explain>
      <paraID>7CC19F87</paraID>
      <start>8</start>
      <end>9</end>
      <status>unmodified</status>
      <modifiedWord/>
      <trackRevisions>false</trackRevisions>
    </reviewItem>
    <reviewItem>
      <errorID>0f0cc078-b0fe-455a-afa1-1a5e1fc97aa7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79415820</paraID>
      <start>0</start>
      <end>3</end>
      <status>unmodified</status>
      <modifiedWord/>
      <trackRevisions>false</trackRevisions>
    </reviewItem>
    <reviewItem>
      <errorID>8722fabf-aec9-4a82-ae50-5afe0082e07a</errorID>
      <errorWord>《恶臭污染物排放标准（GB14554-93）》</errorWord>
      <group>L1_Knowledge</group>
      <groupName>知识性问题</groupName>
      <ability>L2_Knowledge</ability>
      <abilityName>其他知识</abilityName>
      <candidateList>
        <item>《恶臭污染物排放标准》（GB14554-93）</item>
      </candidateList>
      <explain>疑似政策文件、法律法规名称等书写不规范，请注意检查。</explain>
      <paraID>5ADEBBBC</paraID>
      <start>9</start>
      <end>32</end>
      <status>unmodified</status>
      <modifiedWord/>
      <trackRevisions>false</trackRevisions>
    </reviewItem>
    <reviewItem>
      <errorID>1013effe-4462-4fe0-bd1a-772c60520566</errorID>
      <errorWord>,</errorWord>
      <group>L1_Format</group>
      <groupName>格式问题</groupName>
      <ability>L2_HalfPunc</ability>
      <abilityName>全半角检查</abilityName>
      <candidateList>
        <item>，</item>
      </candidateList>
      <explain>文本全半角错误。</explain>
      <paraID> 9E5E445</paraID>
      <start>17</start>
      <end>18</end>
      <status>unmodified</status>
      <modifiedWord/>
      <trackRevisions>false</trackRevisions>
    </reviewItem>
    <reviewItem>
      <errorID>2a73ace8-bf29-4fa2-94c6-5aa3769aebf1</errorID>
      <errorWord>、就</errorWord>
      <group>L1_Punc</group>
      <groupName>标点问题</groupName>
      <ability>L2_Punc</ability>
      <abilityName>标点符号检查</abilityName>
      <candidateList>
        <item>，就</item>
      </candidateList>
      <explain>连接词前后不宜使用顿号，建议使用逗号。</explain>
      <paraID>2AB4D4E5</paraID>
      <start>19</start>
      <end>21</end>
      <status>unmodified</status>
      <modifiedWord/>
      <trackRevisions>false</trackRevisions>
    </reviewItem>
    <reviewItem>
      <errorID>3ab13c3d-549c-45c5-9e09-6fa8ace1c697</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❺〈书〉〈介〉用法跟“连”相同（常跟“而”、“亦”呼应）：～此而不知｜～此浅近原理亦不能明。</explain>
      <paraID>31684389</paraID>
      <start>37</start>
      <end>39</end>
      <status>unmodified</status>
      <modifiedWord/>
      <trackRevisions>false</trackRevisions>
    </reviewItem>
    <reviewItem>
      <errorID>89faea90-fa54-4afc-8808-e5df6a11daf7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7F39D90</paraID>
      <start>125</start>
      <end>126</end>
      <status>unmodified</status>
      <modifiedWord/>
      <trackRevisions>false</trackRevisions>
    </reviewItem>
    <reviewItem>
      <errorID>3f25d6f5-7f9a-4378-80ee-eee8539e60d6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4A9458D4</paraID>
      <start>0</start>
      <end>2</end>
      <status>unmodified</status>
      <modifiedWord/>
      <trackRevisions>false</trackRevisions>
    </reviewItem>
    <reviewItem>
      <errorID>352e9f75-2f15-4812-a625-49f47b1bb693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564515D9</paraID>
      <start>0</start>
      <end>2</end>
      <status>unmodified</status>
      <modifiedWord/>
      <trackRevisions>false</trackRevisions>
    </reviewItem>
    <reviewItem>
      <errorID>14c18ff9-5bd3-4bed-a79f-fca5a12610d9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136CB012</paraID>
      <start>0</start>
      <end>2</end>
      <status>unmodified</status>
      <modifiedWord/>
      <trackRevisions>false</trackRevisions>
    </reviewItem>
    <reviewItem>
      <errorID>8ad99dd5-2590-4015-a99b-389d24358225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4BAB5424</paraID>
      <start>0</start>
      <end>2</end>
      <status>unmodified</status>
      <modifiedWord/>
      <trackRevisions>false</trackRevisions>
    </reviewItem>
    <reviewItem>
      <errorID>46da6964-d8ca-470d-8715-b290e18bbc96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6C7CC5D</paraID>
      <start>0</start>
      <end>2</end>
      <status>unmodified</status>
      <modifiedWord/>
      <trackRevisions>false</trackRevisions>
    </reviewItem>
    <reviewItem>
      <errorID>186f6bf7-5417-4e67-b53c-2e533f22d0fe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6E91349B</paraID>
      <start>0</start>
      <end>2</end>
      <status>unmodified</status>
      <modifiedWord/>
      <trackRevisions>false</trackRevisions>
    </reviewItem>
    <reviewItem>
      <errorID>b4297d21-a31a-4121-8f05-9e1474597441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26E0FE33</paraID>
      <start>0</start>
      <end>2</end>
      <status>unmodified</status>
      <modifiedWord/>
      <trackRevisions>false</trackRevisions>
    </reviewItem>
    <reviewItem>
      <errorID>165ee95d-0f06-4e57-8cd6-46188bbe0932</errorID>
      <errorWord>机机</errorWord>
      <group>L1_Word</group>
      <groupName>字词问题</groupName>
      <ability>L2_Typo</ability>
      <abilityName>字词错误</abilityName>
      <candidateList>
        <item>机</item>
      </candidateList>
      <explain/>
      <paraID>26E0FE33</paraID>
      <start>17</start>
      <end>19</end>
      <status>unmodified</status>
      <modifiedWord/>
      <trackRevisions>false</trackRevisions>
    </reviewItem>
    <reviewItem>
      <errorID>efdefda4-3ffc-4a02-92b3-45702d5f88c6</errorID>
      <errorWord>脱水系统</errorWord>
      <group>L1_Knowledge</group>
      <groupName>知识性问题</groupName>
      <ability>L2_Term</ability>
      <abilityName>专业术语</abilityName>
      <candidateList>
        <item>脱硝系统</item>
      </candidateList>
      <explain/>
      <paraID>26E0FE33</paraID>
      <start>31</start>
      <end>35</end>
      <status>unmodified</status>
      <modifiedWord/>
      <trackRevisions>false</trackRevisions>
    </reviewItem>
    <reviewItem>
      <errorID>75904529-9890-48eb-aa5f-4549f87e6e28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5E89C54C</paraID>
      <start>0</start>
      <end>2</end>
      <status>unmodified</status>
      <modifiedWord/>
      <trackRevisions>false</trackRevisions>
    </reviewItem>
    <reviewItem>
      <errorID>b6a34a6e-2802-4672-8fcc-a834fffa8a46</errorID>
      <errorWord>等等</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5E89C54C</paraID>
      <start>43</start>
      <end>45</end>
      <status>unmodified</status>
      <modifiedWord/>
      <trackRevisions>false</trackRevisions>
    </reviewItem>
    <reviewItem>
      <errorID>870ce0d8-839d-43c1-956d-40104ed1a296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5C9CB980</paraID>
      <start>44</start>
      <end>45</end>
      <status>unmodified</status>
      <modifiedWord/>
      <trackRevisions>false</trackRevisions>
    </reviewItem>
    <reviewItem>
      <errorID>c18ea12a-9124-4143-93e7-36555bf0044e</errorID>
      <errorWord>”</errorWord>
      <group>L1_Punc</group>
      <groupName>标点问题</groupName>
      <ability>L2_Punc</ability>
      <abilityName>标点符号检查</abilityName>
      <candidateList/>
      <explain/>
      <paraID>5C9CB980</paraID>
      <start>92</start>
      <end>93</end>
      <status>unmodified</status>
      <modifiedWord/>
      <trackRevisions>false</trackRevisions>
    </reviewItem>
    <reviewItem>
      <errorID>8ee12d6a-2381-4af5-97fb-4e063f78f1fc</errorID>
      <errorWord>《恶臭污染物排放标准（GB14554-93）》</errorWord>
      <group>L1_Knowledge</group>
      <groupName>知识性问题</groupName>
      <ability>L2_Knowledge</ability>
      <abilityName>其他知识</abilityName>
      <candidateList>
        <item>《恶臭污染物排放标准》（GB14554-93）</item>
      </candidateList>
      <explain>疑似政策文件、法律法规名称等书写不规范，请注意检查。</explain>
      <paraID>3239E63A</paraID>
      <start>9</start>
      <end>32</end>
      <status>unmodified</status>
      <modifiedWord/>
      <trackRevisions>false</trackRevisions>
    </reviewItem>
    <reviewItem>
      <errorID>e8497741-1beb-412d-b438-ea06bc64068f</errorID>
      <errorWord>杜绝</errorWord>
      <group>L1_Word</group>
      <groupName>字词问题</groupName>
      <ability>L2_Typo</ability>
      <abilityName>字词错误</abilityName>
      <candidateList>
        <item>防止</item>
      </candidateList>
      <explain>“杜绝～外溢”搭配不当，建议修改为“防止～外溢”。</explain>
      <paraID> 7340D87</paraID>
      <start>208</start>
      <end>210</end>
      <status>unmodified</status>
      <modifiedWord/>
      <trackRevisions>false</trackRevisions>
    </reviewItem>
    <reviewItem>
      <errorID>87c7baa6-bef1-413f-acc2-4da86c7c6511</errorID>
      <errorWord>、就</errorWord>
      <group>L1_Punc</group>
      <groupName>标点问题</groupName>
      <ability>L2_Punc</ability>
      <abilityName>标点符号检查</abilityName>
      <candidateList>
        <item>，就</item>
      </candidateList>
      <explain>连接词前后不宜使用顿号，建议使用逗号。</explain>
      <paraID>718D95BA</paraID>
      <start>19</start>
      <end>21</end>
      <status>unmodified</status>
      <modifiedWord/>
      <trackRevisions>false</trackRevisions>
    </reviewItem>
    <reviewItem>
      <errorID>b450f345-dd9a-42c1-bc28-314a813381b9</errorID>
      <errorWord>匀质</errorWord>
      <group>L1_Word</group>
      <groupName>字词问题</groupName>
      <ability>L2_Typo</ability>
      <abilityName>字词错误</abilityName>
      <candidateList>
        <item>均质</item>
      </candidateList>
      <explain/>
      <paraID>386DE31F</paraID>
      <start>83</start>
      <end>85</end>
      <status>unmodified</status>
      <modifiedWord/>
      <trackRevisions>false</trackRevisions>
    </reviewItem>
    <reviewItem>
      <errorID>fa05133c-7ca2-4693-a6d6-f468ec5b5f5c</errorID>
      <errorWord>、就</errorWord>
      <group>L1_Punc</group>
      <groupName>标点问题</groupName>
      <ability>L2_Punc</ability>
      <abilityName>标点符号检查</abilityName>
      <candidateList>
        <item>，就</item>
      </candidateList>
      <explain>连接词前后不宜使用顿号，建议使用逗号。</explain>
      <paraID>319FC33E</paraID>
      <start>23</start>
      <end>25</end>
      <status>unmodified</status>
      <modifiedWord/>
      <trackRevisions>false</trackRevisions>
    </reviewItem>
    <reviewItem>
      <errorID>bd3419a4-a630-4b4e-b843-f59b7b9ab1ac</errorID>
      <errorWord>kw</errorWord>
      <group>L1_Word</group>
      <groupName>字词问题</groupName>
      <ability>L2_Typo</ability>
      <abilityName>字词错误</abilityName>
      <candidateList>
        <item>kW</item>
      </candidateList>
      <explain/>
      <paraID>36B2081B</paraID>
      <start>20</start>
      <end>22</end>
      <status>unmodified</status>
      <modifiedWord/>
      <trackRevisions>false</trackRevisions>
    </reviewItem>
    <reviewItem>
      <errorID>642de068-cc66-4600-a9b2-ff84b71d3e29</errorID>
      <errorWord>,</errorWord>
      <group>L1_Format</group>
      <groupName>格式问题</groupName>
      <ability>L2_HalfPunc</ability>
      <abilityName>全半角检查</abilityName>
      <candidateList>
        <item>，</item>
      </candidateList>
      <explain>文本全半角错误。</explain>
      <paraID>36B2081B</paraID>
      <start>46</start>
      <end>47</end>
      <status>unmodified</status>
      <modifiedWord/>
      <trackRevisions>false</trackRevisions>
    </reviewItem>
    <reviewItem>
      <errorID>eaede019-8713-4204-ac00-9c995cf0751b</errorID>
      <errorWord>，</errorWord>
      <group>L1_Format</group>
      <groupName>格式问题</groupName>
      <ability>L2_HalfPunc</ability>
      <abilityName>全半角检查</abilityName>
      <candidateList>
        <item>, </item>
      </candidateList>
      <explain>文本全半角错误。</explain>
      <paraID>7E3C1865</paraID>
      <start>8</start>
      <end>9</end>
      <status>unmodified</status>
      <modifiedWord/>
      <trackRevisions>false</trackRevisions>
    </reviewItem>
    <reviewItem>
      <errorID>617f81da-82de-40fd-b004-0bb95530ced4</errorID>
      <errorWord>，</errorWord>
      <group>L1_Format</group>
      <groupName>格式问题</groupName>
      <ability>L2_HalfPunc</ability>
      <abilityName>全半角检查</abilityName>
      <candidateList>
        <item>, </item>
      </candidateList>
      <explain>文本全半角错误。</explain>
      <paraID>7E3C1865</paraID>
      <start>14</start>
      <end>15</end>
      <status>unmodified</status>
      <modifiedWord/>
      <trackRevisions>false</trackRevisions>
    </reviewItem>
    <reviewItem>
      <errorID>49497084-d5a5-4096-afa9-3ce8723ac772</errorID>
      <errorWord>kw</errorWord>
      <group>L1_Word</group>
      <groupName>字词问题</groupName>
      <ability>L2_Typo</ability>
      <abilityName>字词错误</abilityName>
      <candidateList>
        <item>kW</item>
      </candidateList>
      <explain/>
      <paraID>7E3C1865</paraID>
      <start>20</start>
      <end>22</end>
      <status>unmodified</status>
      <modifiedWord/>
      <trackRevisions>false</trackRevisions>
    </reviewItem>
    <reviewItem>
      <errorID>c80cdf39-12f8-40b9-9ce6-1c6fcb58f11f</errorID>
      <errorWord>:</errorWord>
      <group>L1_Format</group>
      <groupName>格式问题</groupName>
      <ability>L2_HalfPunc</ability>
      <abilityName>全半角检查</abilityName>
      <candidateList>
        <item>：</item>
      </candidateList>
      <explain>文本全半角错误。</explain>
      <paraID>2ED582D2</paraID>
      <start>4</start>
      <end>5</end>
      <status>unmodified</status>
      <modifiedWord/>
      <trackRevisions>false</trackRevisions>
    </reviewItem>
    <reviewItem>
      <errorID>6840673f-e251-4cf8-8df4-d184f291fd4e</errorID>
      <errorWord>kw</errorWord>
      <group>L1_Word</group>
      <groupName>字词问题</groupName>
      <ability>L2_Typo</ability>
      <abilityName>字词错误</abilityName>
      <candidateList>
        <item>kW</item>
      </candidateList>
      <explain/>
      <paraID>1F01A414</paraID>
      <start>15</start>
      <end>17</end>
      <status>unmodified</status>
      <modifiedWord/>
      <trackRevisions>false</trackRevisions>
    </reviewItem>
    <reviewItem>
      <errorID>6422132c-030c-4ac1-aeb3-e835dbaa9511</errorID>
      <errorWord>kw</errorWord>
      <group>L1_Word</group>
      <groupName>字词问题</groupName>
      <ability>L2_Typo</ability>
      <abilityName>字词错误</abilityName>
      <candidateList>
        <item>kW</item>
      </candidateList>
      <explain/>
      <paraID>60F5164B</paraID>
      <start>12</start>
      <end>14</end>
      <status>unmodified</status>
      <modifiedWord/>
      <trackRevisions>false</trackRevisions>
    </reviewItem>
    <reviewItem>
      <errorID>20d52789-68d4-4f1b-a8fb-68cafbb8d8d4</errorID>
      <errorWord>kw</errorWord>
      <group>L1_Word</group>
      <groupName>字词问题</groupName>
      <ability>L2_Typo</ability>
      <abilityName>字词错误</abilityName>
      <candidateList>
        <item>kW</item>
      </candidateList>
      <explain/>
      <paraID>71CC4E81</paraID>
      <start>3</start>
      <end>5</end>
      <status>unmodified</status>
      <modifiedWord/>
      <trackRevisions>false</trackRevisions>
    </reviewItem>
    <reviewItem>
      <errorID>2d440cf4-4f4c-4eb9-98f8-304aa6fa9b15</errorID>
      <errorWord>kw</errorWord>
      <group>L1_Word</group>
      <groupName>字词问题</groupName>
      <ability>L2_Typo</ability>
      <abilityName>字词错误</abilityName>
      <candidateList>
        <item>kW</item>
      </candidateList>
      <explain/>
      <paraID>406A5883</paraID>
      <start>5</start>
      <end>7</end>
      <status>unmodified</status>
      <modifiedWord/>
      <trackRevisions>false</trackRevisions>
    </reviewItem>
    <reviewItem>
      <errorID>be800499-ff0c-4933-8a27-2d23d611eff0</errorID>
      <errorWord>kw</errorWord>
      <group>L1_Word</group>
      <groupName>字词问题</groupName>
      <ability>L2_Typo</ability>
      <abilityName>字词错误</abilityName>
      <candidateList>
        <item>kW</item>
      </candidateList>
      <explain/>
      <paraID>4F79CC71</paraID>
      <start>5</start>
      <end>7</end>
      <status>unmodified</status>
      <modifiedWord/>
      <trackRevisions>false</trackRevisions>
    </reviewItem>
    <reviewItem>
      <errorID>73d97095-471f-4e13-aea9-1b3e692cc43b</errorID>
      <errorWord>kw</errorWord>
      <group>L1_Word</group>
      <groupName>字词问题</groupName>
      <ability>L2_Typo</ability>
      <abilityName>字词错误</abilityName>
      <candidateList>
        <item>kW</item>
      </candidateList>
      <explain/>
      <paraID>4CF0F9D5</paraID>
      <start>12</start>
      <end>14</end>
      <status>unmodified</status>
      <modifiedWord/>
      <trackRevisions>false</trackRevisions>
    </reviewItem>
    <reviewItem>
      <errorID>f9a1a30e-8b3c-434c-875e-3cca1ffa35df</errorID>
      <errorWord>kw</errorWord>
      <group>L1_Word</group>
      <groupName>字词问题</groupName>
      <ability>L2_Typo</ability>
      <abilityName>字词错误</abilityName>
      <candidateList>
        <item>kW</item>
      </candidateList>
      <explain/>
      <paraID>7D108FE7</paraID>
      <start>26</start>
      <end>28</end>
      <status>unmodified</status>
      <modifiedWord/>
      <trackRevisions>false</trackRevisions>
    </reviewItem>
    <reviewItem>
      <errorID>77fcfba2-fd08-4068-8b55-189c401ba8a2</errorID>
      <errorWord>kw</errorWord>
      <group>L1_Word</group>
      <groupName>字词问题</groupName>
      <ability>L2_Typo</ability>
      <abilityName>字词错误</abilityName>
      <candidateList>
        <item>kW</item>
      </candidateList>
      <explain/>
      <paraID>17BFECB0</paraID>
      <start>5</start>
      <end>7</end>
      <status>unmodified</status>
      <modifiedWord/>
      <trackRevisions>false</trackRevisions>
    </reviewItem>
    <reviewItem>
      <errorID>88a92f4a-bec4-4162-80cf-ae6adfdd8a0b</errorID>
      <errorWord>KW</errorWord>
      <group>L1_Word</group>
      <groupName>字词问题</groupName>
      <ability>L2_Typo</ability>
      <abilityName>字词错误</abilityName>
      <candidateList>
        <item>kW</item>
      </candidateList>
      <explain/>
      <paraID>3AC594D6</paraID>
      <start>18</start>
      <end>20</end>
      <status>unmodified</status>
      <modifiedWord/>
      <trackRevisions>false</trackRevisions>
    </reviewItem>
    <reviewItem>
      <errorID>0a62f5a0-dc97-4522-a4fe-65795d935b1d</errorID>
      <errorWord>:</errorWord>
      <group>L1_Format</group>
      <groupName>格式问题</groupName>
      <ability>L2_HalfPunc</ability>
      <abilityName>全半角检查</abilityName>
      <candidateList>
        <item>：</item>
      </candidateList>
      <explain>文本全半角错误。</explain>
      <paraID>5DFB9524</paraID>
      <start>4</start>
      <end>5</end>
      <status>unmodified</status>
      <modifiedWord/>
      <trackRevisions>false</trackRevisions>
    </reviewItem>
    <reviewItem>
      <errorID>b2b6c815-917f-4998-8294-ebac4f4a673b</errorID>
      <errorWord>,</errorWord>
      <group>L1_Format</group>
      <groupName>格式问题</groupName>
      <ability>L2_HalfPunc</ability>
      <abilityName>全半角检查</abilityName>
      <candidateList>
        <item>，</item>
      </candidateList>
      <explain>文本全半角错误。</explain>
      <paraID>5DFB9524</paraID>
      <start>19</start>
      <end>20</end>
      <status>unmodified</status>
      <modifiedWord/>
      <trackRevisions>false</trackRevisions>
    </reviewItem>
    <reviewItem>
      <errorID>6a7473ef-2d71-42f0-b888-365f7bcb90d0</errorID>
      <errorWord>kw</errorWord>
      <group>L1_Word</group>
      <groupName>字词问题</groupName>
      <ability>L2_Typo</ability>
      <abilityName>字词错误</abilityName>
      <candidateList>
        <item>kW</item>
      </candidateList>
      <explain/>
      <paraID>3C16173D</paraID>
      <start>3</start>
      <end>5</end>
      <status>unmodified</status>
      <modifiedWord/>
      <trackRevisions>false</trackRevisions>
    </reviewItem>
    <reviewItem>
      <errorID>322c0257-745a-489f-95c0-4cfd9ea4221d</errorID>
      <errorWord>，</errorWord>
      <group>L1_Format</group>
      <groupName>格式问题</groupName>
      <ability>L2_HalfPunc</ability>
      <abilityName>全半角检查</abilityName>
      <candidateList>
        <item>, </item>
      </candidateList>
      <explain>文本全半角错误。</explain>
      <paraID>77C4A994</paraID>
      <start>8</start>
      <end>9</end>
      <status>unmodified</status>
      <modifiedWord/>
      <trackRevisions>false</trackRevisions>
    </reviewItem>
    <reviewItem>
      <errorID>4094a9b6-7df9-4ca3-9d05-14dade5e5c9a</errorID>
      <errorWord>kw</errorWord>
      <group>L1_Word</group>
      <groupName>字词问题</groupName>
      <ability>L2_Typo</ability>
      <abilityName>字词错误</abilityName>
      <candidateList>
        <item>kW</item>
      </candidateList>
      <explain/>
      <paraID>77C4A994</paraID>
      <start>14</start>
      <end>16</end>
      <status>unmodified</status>
      <modifiedWord/>
      <trackRevisions>false</trackRevisions>
    </reviewItem>
    <reviewItem>
      <errorID>6ba3e53b-5708-4322-97a0-ef090ad9a7f9</errorID>
      <errorWord>，</errorWord>
      <group>L1_Format</group>
      <groupName>格式问题</groupName>
      <ability>L2_HalfPunc</ability>
      <abilityName>全半角检查</abilityName>
      <candidateList>
        <item>, </item>
      </candidateList>
      <explain>文本全半角错误。</explain>
      <paraID>77C4A994</paraID>
      <start>16</start>
      <end>17</end>
      <status>unmodified</status>
      <modifiedWord/>
      <trackRevisions>false</trackRevisions>
    </reviewItem>
    <reviewItem>
      <errorID>7e87dbfe-9590-4605-b535-d7e6f4a912e0</errorID>
      <errorWord>kw</errorWord>
      <group>L1_Word</group>
      <groupName>字词问题</groupName>
      <ability>L2_Typo</ability>
      <abilityName>字词错误</abilityName>
      <candidateList>
        <item>kW</item>
      </candidateList>
      <explain/>
      <paraID>575ED0AD</paraID>
      <start>3</start>
      <end>5</end>
      <status>unmodified</status>
      <modifiedWord/>
      <trackRevisions>false</trackRevisions>
    </reviewItem>
    <reviewItem>
      <errorID>57a17f35-76e4-4618-a593-e81fe73ddda0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61F42DF2</paraID>
      <start>16</start>
      <end>17</end>
      <status>unmodified</status>
      <modifiedWord/>
      <trackRevisions>false</trackRevisions>
    </reviewItem>
    <reviewItem>
      <errorID>f92f9caa-58f0-49ad-b8f2-e3de409d35bd</errorID>
      <errorWord>1-100%</errorWord>
      <group>L1_Knowledge</group>
      <groupName>知识性问题</groupName>
      <ability>L2_Knowledge</ability>
      <abilityName>其他知识</abilityName>
      <candidateList>
        <item>1%—100%</item>
      </candidateList>
      <explain>1. “1-100%”中的单位“%”仅出现在后一个数字上，容易引起歧义；根据《现代汉语标点符号数字用法规范手册》，数字表示范围两边需要使用统一的格式。2. 根据标点国标 4.13 中的规则，数字、时间或地域连接符应使用（视觉上更长的）“—”或“～”。</explain>
      <paraID>1B69699B</paraID>
      <start>0</start>
      <end>6</end>
      <status>unmodified</status>
      <modifiedWord/>
      <trackRevisions>false</trackRevisions>
    </reviewItem>
    <reviewItem>
      <errorID>dc334bf2-31c5-43dd-a244-fc2f4c34ccbd</errorID>
      <errorWord>:</errorWord>
      <group>L1_Format</group>
      <groupName>格式问题</groupName>
      <ability>L2_HalfPunc</ability>
      <abilityName>全半角检查</abilityName>
      <candidateList>
        <item>：</item>
      </candidateList>
      <explain>文本全半角错误。</explain>
      <paraID>36C351AE</paraID>
      <start>4</start>
      <end>5</end>
      <status>unmodified</status>
      <modifiedWord/>
      <trackRevisions>false</trackRevisions>
    </reviewItem>
    <reviewItem>
      <errorID>3915e0e2-9f6b-4567-b954-fa6d059a07e1</errorID>
      <errorWord>"</errorWord>
      <group>L1_Format</group>
      <groupName>格式问题</groupName>
      <ability>L2_HalfPunc</ability>
      <abilityName>全半角检查</abilityName>
      <candidateList/>
      <explain>文本全半角错误。</explain>
      <paraID>59D8EAFE</paraID>
      <start>2</start>
      <end>3</end>
      <status>unmodified</status>
      <modifiedWord/>
      <trackRevisions>false</trackRevisions>
    </reviewItem>
    <reviewItem>
      <errorID>92187ac0-53bf-4972-ba37-00fd9d12d58c</errorID>
      <errorWord>,</errorWord>
      <group>L1_Format</group>
      <groupName>格式问题</groupName>
      <ability>L2_HalfPunc</ability>
      <abilityName>全半角检查</abilityName>
      <candidateList>
        <item>，</item>
      </candidateList>
      <explain>文本全半角错误。</explain>
      <paraID>2A8A0D09</paraID>
      <start>2</start>
      <end>3</end>
      <status>unmodified</status>
      <modifiedWord/>
      <trackRevisions>false</trackRevisions>
    </reviewItem>
    <reviewItem>
      <errorID>0a46f6e8-fe70-4f6a-99a8-f8aa8f91669e</errorID>
      <errorWord>,</errorWord>
      <group>L1_Format</group>
      <groupName>格式问题</groupName>
      <ability>L2_HalfPunc</ability>
      <abilityName>全半角检查</abilityName>
      <candidateList>
        <item>，</item>
      </candidateList>
      <explain>文本全半角错误。</explain>
      <paraID>672E4946</paraID>
      <start>4</start>
      <end>5</end>
      <status>unmodified</status>
      <modifiedWord/>
      <trackRevisions>false</trackRevisions>
    </reviewItem>
    <reviewItem>
      <errorID>170871b5-f772-4a37-95d2-608030099237</errorID>
      <errorWord>图象清晰</errorWord>
      <group>L1_Word</group>
      <groupName>字词问题</groupName>
      <ability>L2_Variant</ability>
      <abilityName>异形词</abilityName>
      <candidateList>
        <item>图像清晰</item>
      </candidateList>
      <explain>词汇[图象清晰]的规范词形写作[图像清晰]。</explain>
      <paraID>701E43A7</paraID>
      <start>136</start>
      <end>140</end>
      <status>unmodified</status>
      <modifiedWord/>
      <trackRevisions>false</trackRevisions>
    </reviewItem>
    <reviewItem>
      <errorID>d877965d-8e0d-4bb2-bc3d-1f26df5a0a4c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701E43A7</paraID>
      <start>185</start>
      <end>187</end>
      <status>unmodified</status>
      <modifiedWord/>
      <trackRevisions>false</trackRevisions>
    </reviewItem>
    <reviewItem>
      <errorID>1ea7096a-084d-4558-a535-cd7eb9552ec8</errorID>
      <errorWord>其它</errorWord>
      <group>L1_Word</group>
      <groupName>字词问题</groupName>
      <ability>L2_Alias</ability>
      <abilityName>也作/曾用词</abilityName>
      <candidateList>
        <item>其他</item>
      </candidateList>
      <explain>词汇[其它]为不规范表述或旧称，其规范书面表述为[其他]。</explain>
      <paraID>701E43A7</paraID>
      <start>187</start>
      <end>189</end>
      <status>unmodified</status>
      <modifiedWord/>
      <trackRevisions>false</trackRevisions>
    </reviewItem>
    <reviewItem>
      <errorID>952ebb69-a261-4ba8-b170-d37c4515a827</errorID>
      <errorWord>:</errorWord>
      <group>L1_Format</group>
      <groupName>格式问题</groupName>
      <ability>L2_HalfPunc</ability>
      <abilityName>全半角检查</abilityName>
      <candidateList>
        <item>：</item>
      </candidateList>
      <explain>文本全半角错误。</explain>
      <paraID>1711DA79</paraID>
      <start>22</start>
      <end>23</end>
      <status>unmodified</status>
      <modifiedWord/>
      <trackRevisions>false</trackRevisions>
    </reviewItem>
    <reviewItem>
      <errorID>2bb59b75-4bed-4afd-b840-54873d601c99</errorID>
      <errorWord>~</errorWord>
      <group>L1_Format</group>
      <groupName>格式问题</groupName>
      <ability>L2_HalfPunc</ability>
      <abilityName>全半角检查</abilityName>
      <candidateList>
        <item>～</item>
      </candidateList>
      <explain>文本全半角错误。</explain>
      <paraID>1711DA79</paraID>
      <start>162</start>
      <end>163</end>
      <status>unmodified</status>
      <modifiedWord/>
      <trackRevisions>false</trackRevisions>
    </reviewItem>
    <reviewItem>
      <errorID>4a715788-04a0-461d-bbc1-7deb0ff65c88</errorID>
      <errorWord>:</errorWord>
      <group>L1_Format</group>
      <groupName>格式问题</groupName>
      <ability>L2_HalfPunc</ability>
      <abilityName>全半角检查</abilityName>
      <candidateList>
        <item>：</item>
      </candidateList>
      <explain>文本全半角错误。</explain>
      <paraID> B68CECB</paraID>
      <start>20</start>
      <end>21</end>
      <status>unmodified</status>
      <modifiedWord/>
      <trackRevisions>false</trackRevisions>
    </reviewItem>
    <reviewItem>
      <errorID>02d174c7-16b7-4ade-b42f-b206ec03b230</errorID>
      <errorWord>~</errorWord>
      <group>L1_Format</group>
      <groupName>格式问题</groupName>
      <ability>L2_HalfPunc</ability>
      <abilityName>全半角检查</abilityName>
      <candidateList>
        <item>～</item>
      </candidateList>
      <explain>文本全半角错误。</explain>
      <paraID> B68CECB</paraID>
      <start>160</start>
      <end>161</end>
      <status>unmodified</status>
      <modifiedWord/>
      <trackRevisions>false</trackRevisions>
    </reviewItem>
    <reviewItem>
      <errorID>e096b5c3-07d2-4062-8dca-31358e2dadde</errorID>
      <errorWord>(</errorWord>
      <group>L1_Format</group>
      <groupName>格式问题</groupName>
      <ability>L2_HalfPunc</ability>
      <abilityName>全半角检查</abilityName>
      <candidateList>
        <item>（</item>
      </candidateList>
      <explain>文本全半角错误。</explain>
      <paraID> B68CECB</paraID>
      <start>206</start>
      <end>207</end>
      <status>unmodified</status>
      <modifiedWord/>
      <trackRevisions>false</trackRevisions>
    </reviewItem>
    <reviewItem>
      <errorID>1dd58934-9bb3-4353-a85a-4902b575f4e8</errorID>
      <errorWord>)</errorWord>
      <group>L1_Format</group>
      <groupName>格式问题</groupName>
      <ability>L2_HalfPunc</ability>
      <abilityName>全半角检查</abilityName>
      <candidateList>
        <item>）</item>
      </candidateList>
      <explain>文本全半角错误。</explain>
      <paraID> B68CECB</paraID>
      <start>218</start>
      <end>219</end>
      <status>unmodified</status>
      <modifiedWord/>
      <trackRevisions>false</trackRevisions>
    </reviewItem>
    <reviewItem>
      <errorID>55fe5376-1d13-4ee9-a1e7-0f0418f884fe</errorID>
      <errorWord>:</errorWord>
      <group>L1_Format</group>
      <groupName>格式问题</groupName>
      <ability>L2_HalfPunc</ability>
      <abilityName>全半角检查</abilityName>
      <candidateList>
        <item>：</item>
      </candidateList>
      <explain>文本全半角错误。</explain>
      <paraID>17443D22</paraID>
      <start>15</start>
      <end>16</end>
      <status>unmodified</status>
      <modifiedWord/>
      <trackRevisions>false</trackRevisions>
    </reviewItem>
    <reviewItem>
      <errorID>07a783a4-3bcd-4c24-bcb7-badd0ab0b0a3</errorID>
      <errorWord>:</errorWord>
      <group>L1_Format</group>
      <groupName>格式问题</groupName>
      <ability>L2_HalfPunc</ability>
      <abilityName>全半角检查</abilityName>
      <candidateList>
        <item>：</item>
      </candidateList>
      <explain>文本全半角错误。</explain>
      <paraID> 55128C8</paraID>
      <start>17</start>
      <end>18</end>
      <status>unmodified</status>
      <modifiedWord/>
      <trackRevisions>false</trackRevisions>
    </reviewItem>
    <reviewItem>
      <errorID>6821df8f-b54d-404f-9eea-5540301138f0</errorID>
      <errorWord>法律、法规</errorWord>
      <group>L1_Word</group>
      <groupName>字词问题</groupName>
      <ability>L2_Typo</ability>
      <abilityName>字词错误</abilityName>
      <candidateList>
        <item>法律法规</item>
      </candidateList>
      <explain/>
      <paraID>1A5E870B</paraID>
      <start>29</start>
      <end>34</end>
      <status>unmodified</status>
      <modifiedWord/>
      <trackRevisions>false</trackRevisions>
    </reviewItem>
    <reviewItem>
      <errorID>cf1e418c-13bf-42b1-8b15-ab944220912c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4407F918</paraID>
      <start>0</start>
      <end>2</end>
      <status>unmodified</status>
      <modifiedWord/>
      <trackRevisions>false</trackRevisions>
    </reviewItem>
    <reviewItem>
      <errorID>61539fbf-f223-4495-8b10-4dd7bc7af0bf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4ADDE00E</paraID>
      <start>0</start>
      <end>2</end>
      <status>unmodified</status>
      <modifiedWord/>
      <trackRevisions>false</trackRevisions>
    </reviewItem>
    <reviewItem>
      <errorID>9118c02c-280c-4c2b-8876-dc62bd1db45c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3CE9576C</paraID>
      <start>0</start>
      <end>2</end>
      <status>unmodified</status>
      <modifiedWord/>
      <trackRevisions>false</trackRevisions>
    </reviewItem>
    <reviewItem>
      <errorID>588197a8-9b94-4573-9d20-47f768411232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5ECB9802</paraID>
      <start>0</start>
      <end>2</end>
      <status>unmodified</status>
      <modifiedWord/>
      <trackRevisions>false</trackRevisions>
    </reviewItem>
    <reviewItem>
      <errorID>d0e12711-1f65-4e76-be47-8560aab03da6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43937365</paraID>
      <start>0</start>
      <end>2</end>
      <status>unmodified</status>
      <modifiedWord/>
      <trackRevisions>false</trackRevisions>
    </reviewItem>
    <reviewItem>
      <errorID>7367c227-8562-400e-870d-6e0e0f378b90</errorID>
      <errorWord>人工及</errorWord>
      <group>L1_Word</group>
      <groupName>字词问题</groupName>
      <ability>L2_Typo</ability>
      <abilityName>字词错误</abilityName>
      <candidateList>
        <item>人工</item>
      </candidateList>
      <explain/>
      <paraID>43937365</paraID>
      <start>8</start>
      <end>11</end>
      <status>unmodified</status>
      <modifiedWord/>
      <trackRevisions>false</trackRevisions>
    </reviewItem>
    <reviewItem>
      <errorID>a9312632-47d9-4b4b-9973-211230ef31a3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ABECE66</paraID>
      <start>0</start>
      <end>2</end>
      <status>unmodified</status>
      <modifiedWord/>
      <trackRevisions>false</trackRevisions>
    </reviewItem>
    <reviewItem>
      <errorID>3feea8ec-993a-47af-9f8f-d1c9d21f4a04</errorID>
      <errorWord>费</errorWord>
      <group>L1_Word</group>
      <groupName>字词问题</groupName>
      <ability>L2_Typo</ability>
      <abilityName>字词错误</abilityName>
      <candidateList>
        <item>费用</item>
      </candidateList>
      <explain/>
      <paraID> ABECE66</paraID>
      <start>11</start>
      <end>12</end>
      <status>unmodified</status>
      <modifiedWord/>
      <trackRevisions>false</trackRevisions>
    </reviewItem>
    <reviewItem>
      <errorID>409055aa-ba3e-4765-bea8-27468a070102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580D55E6</paraID>
      <start>0</start>
      <end>2</end>
      <status>unmodified</status>
      <modifiedWord/>
      <trackRevisions>false</trackRevisions>
    </reviewItem>
    <reviewItem>
      <errorID>6d15ada3-dc3b-4a1c-a203-ab631b9a7c1f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241AE304</paraID>
      <start>0</start>
      <end>2</end>
      <status>unmodified</status>
      <modifiedWord/>
      <trackRevisions>false</trackRevisions>
    </reviewItem>
    <reviewItem>
      <errorID>f0d269f2-5abc-4e8e-aa30-6dcf0f544da3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51C85582</paraID>
      <start>0</start>
      <end>2</end>
      <status>unmodified</status>
      <modifiedWord/>
      <trackRevisions>false</trackRevisions>
    </reviewItem>
    <reviewItem>
      <errorID>3354ea33-f909-45b2-813c-f081bb6c16ac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365387D5</paraID>
      <start>0</start>
      <end>2</end>
      <status>unmodified</status>
      <modifiedWord/>
      <trackRevisions>false</trackRevisions>
    </reviewItem>
    <reviewItem>
      <errorID>7a42e558-6d8a-4979-9d47-ce92bd8f7c06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5302FEE</paraID>
      <start>0</start>
      <end>2</end>
      <status>unmodified</status>
      <modifiedWord/>
      <trackRevisions>false</trackRevisions>
    </reviewItem>
    <reviewItem>
      <errorID>6494838f-3b1a-4db0-b2da-4402468118c1</errorID>
      <errorWord>更换下</errorWord>
      <group>L1_Word</group>
      <groupName>字词问题</groupName>
      <ability>L2_Typo</ability>
      <abilityName>字词错误</abilityName>
      <candidateList>
        <item>更换</item>
      </candidateList>
      <explain>〈动〉变换；替换：～位置｜～衣裳｜～值班人员｜展览馆里的展品不断～。</explain>
      <paraID> 5302FEE</paraID>
      <start>86</start>
      <end>89</end>
      <status>unmodified</status>
      <modifiedWord/>
      <trackRevisions>false</trackRevisions>
    </reviewItem>
    <reviewItem>
      <errorID>4fc8415d-60ed-48cf-b0bf-edc1982f6ee0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472A6973</paraID>
      <start>0</start>
      <end>2</end>
      <status>unmodified</status>
      <modifiedWord/>
      <trackRevisions>false</trackRevisions>
    </reviewItem>
    <reviewItem>
      <errorID>e6e0ab22-4ec8-4750-991c-2f25945a19a1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C2C39EF</paraID>
      <start>0</start>
      <end>2</end>
      <status>unmodified</status>
      <modifiedWord/>
      <trackRevisions>false</trackRevisions>
    </reviewItem>
    <reviewItem>
      <errorID>739f75a9-aeee-40ee-ba13-d82a507f858f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7C5877BB</paraID>
      <start>0</start>
      <end>2</end>
      <status>unmodified</status>
      <modifiedWord/>
      <trackRevisions>false</trackRevisions>
    </reviewItem>
    <reviewItem>
      <errorID>50b645bf-38a3-483e-b49c-ebeae8fb012a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6E43CCB</paraID>
      <start>0</start>
      <end>2</end>
      <status>unmodified</status>
      <modifiedWord/>
      <trackRevisions>false</trackRevisions>
    </reviewItem>
    <reviewItem>
      <errorID>02713410-c9a9-4da1-bf5f-006fae74fd44</errorID>
      <errorWord>后</errorWord>
      <group>L1_Word</group>
      <groupName>字词问题</groupName>
      <ability>L2_Typo</ability>
      <abilityName>字词错误</abilityName>
      <candidateList>
        <item>后支</item>
      </candidateList>
      <explain/>
      <paraID> 6E43CCB</paraID>
      <start>38</start>
      <end>39</end>
      <status>unmodified</status>
      <modifiedWord/>
      <trackRevisions>false</trackRevisions>
    </reviewItem>
    <reviewItem>
      <errorID>42e8bcd6-b712-4fde-89b2-1c2aeb71d300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62640301</paraID>
      <start>0</start>
      <end>2</end>
      <status>unmodified</status>
      <modifiedWord/>
      <trackRevisions>false</trackRevisions>
    </reviewItem>
    <reviewItem>
      <errorID>f71a2d01-f0e2-4514-b089-05c4506d4df9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4DBD3212</paraID>
      <start>0</start>
      <end>2</end>
      <status>unmodified</status>
      <modifiedWord/>
      <trackRevisions>false</trackRevisions>
    </reviewItem>
    <reviewItem>
      <errorID>9b5334b9-e8fd-494b-8179-1b91920ae205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1017C748</paraID>
      <start>0</start>
      <end>2</end>
      <status>unmodified</status>
      <modifiedWord/>
      <trackRevisions>false</trackRevisions>
    </reviewItem>
    <reviewItem>
      <errorID>42e00981-4bee-4639-a59a-f028859c621e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147F398F</paraID>
      <start>0</start>
      <end>2</end>
      <status>unmodified</status>
      <modifiedWord/>
      <trackRevisions>false</trackRevisions>
    </reviewItem>
    <reviewItem>
      <errorID>056a31dd-c7ac-41fe-a55a-8a24e7fcf6fc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606C9394</paraID>
      <start>0</start>
      <end>2</end>
      <status>unmodified</status>
      <modifiedWord/>
      <trackRevisions>false</trackRevisions>
    </reviewItem>
    <reviewItem>
      <errorID>4cf18bcb-c237-40ba-ac40-a6a3b001c0f2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14C4CF6</paraID>
      <start>0</start>
      <end>2</end>
      <status>unmodified</status>
      <modifiedWord/>
      <trackRevisions>false</trackRevisions>
    </reviewItem>
    <reviewItem>
      <errorID>561d9c88-2bcd-4f64-b0e1-5908b5027347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72CC71A0</paraID>
      <start>0</start>
      <end>2</end>
      <status>unmodified</status>
      <modifiedWord/>
      <trackRevisions>false</trackRevisions>
    </reviewItem>
    <reviewItem>
      <errorID>d5ddffcd-7816-44e0-a804-0613132e50c5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209FF83C</paraID>
      <start>0</start>
      <end>2</end>
      <status>unmodified</status>
      <modifiedWord/>
      <trackRevisions>false</trackRevisions>
    </reviewItem>
    <reviewItem>
      <errorID>09f6aede-6cc3-4b26-8cf0-1c5a47fe800f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C595D57</paraID>
      <start>0</start>
      <end>2</end>
      <status>unmodified</status>
      <modifiedWord/>
      <trackRevisions>false</trackRevisions>
    </reviewItem>
    <reviewItem>
      <errorID>a55f9e6c-1f46-4811-abd9-c91b7bc2d70f</errorID>
      <errorWord>[2011]300号</errorWord>
      <group>L1_Knowledge</group>
      <groupName>知识性问题</groupName>
      <ability>L2_Knowledge</ability>
      <abilityName>其他知识</abilityName>
      <candidateList>
        <item>〔2011〕300号</item>
      </candidateList>
      <explain>发文字号格式错误。</explain>
      <paraID>430F0AF4</paraID>
      <start>36</start>
      <end>46</end>
      <status>unmodified</status>
      <modifiedWord/>
      <trackRevisions>false</trackRevisions>
    </reviewItem>
    <reviewItem>
      <errorID>3c4e9501-f0c9-479b-8d51-f30716adf0fc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6C90FC60</paraID>
      <start>0</start>
      <end>2</end>
      <status>unmodified</status>
      <modifiedWord/>
      <trackRevisions>false</trackRevisions>
    </reviewItem>
    <reviewItem>
      <errorID>90cb44d6-e0d2-4be2-8670-efd789d90fd4</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602CAC46</paraID>
      <start>26</start>
      <end>29</end>
      <status>unmodified</status>
      <modifiedWord/>
      <trackRevisions>false</trackRevisions>
    </reviewItem>
    <reviewItem>
      <errorID>fbbe8501-1fb7-43f0-af84-da2b398cb83d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62B7DF2D</paraID>
      <start>0</start>
      <end>2</end>
      <status>unmodified</status>
      <modifiedWord/>
      <trackRevisions>false</trackRevisions>
    </reviewItem>
    <reviewItem>
      <errorID>9b02b295-64ed-400f-bc3a-58c0e31d633e</errorID>
      <errorWord>(</errorWord>
      <group>L1_Format</group>
      <groupName>格式问题</groupName>
      <ability>L2_HalfPunc</ability>
      <abilityName>全半角检查</abilityName>
      <candidateList>
        <item>（</item>
      </candidateList>
      <explain>文本全半角错误。</explain>
      <paraID>52575940</paraID>
      <start>36</start>
      <end>37</end>
      <status>unmodified</status>
      <modifiedWord/>
      <trackRevisions>false</trackRevisions>
    </reviewItem>
    <reviewItem>
      <errorID>24c7f551-d8e5-4135-bae2-d8ab6a7a4102</errorID>
      <errorWord>)</errorWord>
      <group>L1_Format</group>
      <groupName>格式问题</groupName>
      <ability>L2_HalfPunc</ability>
      <abilityName>全半角检查</abilityName>
      <candidateList>
        <item>）</item>
      </candidateList>
      <explain>文本全半角错误。</explain>
      <paraID>52575940</paraID>
      <start>46</start>
      <end>47</end>
      <status>unmodified</status>
      <modifiedWord/>
      <trackRevisions>false</trackRevisions>
    </reviewItem>
    <reviewItem>
      <errorID>a86489f5-5a6c-46f4-843b-eea382c7ce0d</errorID>
      <errorWord>[2014]68号</errorWord>
      <group>L1_Knowledge</group>
      <groupName>知识性问题</groupName>
      <ability>L2_Knowledge</ability>
      <abilityName>其他知识</abilityName>
      <candidateList>
        <item>〔2014〕68号</item>
      </candidateList>
      <explain>发文字号格式错误。</explain>
      <paraID>64FF979F</paraID>
      <start>38</start>
      <end>47</end>
      <status>unmodified</status>
      <modifiedWord/>
      <trackRevisions>false</trackRevisions>
    </reviewItem>
    <reviewItem>
      <errorID>cb0b3a6f-aa6d-4aef-b6bf-dbb0c2df1e04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66599B8B</paraID>
      <start>0</start>
      <end>2</end>
      <status>unmodified</status>
      <modifiedWord/>
      <trackRevisions>false</trackRevisions>
    </reviewItem>
    <reviewItem>
      <errorID>5d145878-a00f-487f-91e8-3155e45216a2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1B6919BA</paraID>
      <start>0</start>
      <end>2</end>
      <status>unmodified</status>
      <modifiedWord/>
      <trackRevisions>false</trackRevisions>
    </reviewItem>
    <reviewItem>
      <errorID>d3888be2-9279-41e5-bfbc-eefbec0f8d88</errorID>
      <errorWord>(</errorWord>
      <group>L1_Format</group>
      <groupName>格式问题</groupName>
      <ability>L2_HalfPunc</ability>
      <abilityName>全半角检查</abilityName>
      <candidateList>
        <item>（</item>
      </candidateList>
      <explain>文本全半角错误。</explain>
      <paraID>1B6919BA</paraID>
      <start>120</start>
      <end>121</end>
      <status>unmodified</status>
      <modifiedWord/>
      <trackRevisions>false</trackRevisions>
    </reviewItem>
    <reviewItem>
      <errorID>f68fcf41-9c93-4b26-97a0-ce2cdd830d71</errorID>
      <errorWord>)</errorWord>
      <group>L1_Format</group>
      <groupName>格式问题</groupName>
      <ability>L2_HalfPunc</ability>
      <abilityName>全半角检查</abilityName>
      <candidateList>
        <item>）</item>
      </candidateList>
      <explain>文本全半角错误。</explain>
      <paraID>1B6919BA</paraID>
      <start>158</start>
      <end>159</end>
      <status>unmodified</status>
      <modifiedWord/>
      <trackRevisions>false</trackRevisions>
    </reviewItem>
    <reviewItem>
      <errorID>f25bc2ec-26a3-4e8b-8e30-96d3496a2fdb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26AB2F11</paraID>
      <start>0</start>
      <end>2</end>
      <status>unmodified</status>
      <modifiedWord/>
      <trackRevisions>false</trackRevisions>
    </reviewItem>
    <reviewItem>
      <errorID>787394fe-9a75-4fa6-904c-59c6267ff08f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26AB2F11</paraID>
      <start>46</start>
      <end>49</end>
      <status>unmodified</status>
      <modifiedWord/>
      <trackRevisions>false</trackRevisions>
    </reviewItem>
    <reviewItem>
      <errorID>cc6d379e-be72-4e16-af41-c4c2a92be072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6762BFB2</paraID>
      <start>0</start>
      <end>2</end>
      <status>unmodified</status>
      <modifiedWord/>
      <trackRevisions>false</trackRevisions>
    </reviewItem>
    <reviewItem>
      <errorID>0202f381-e65a-4802-b4a7-ec1836f74e42</errorID>
      <errorWord>涉及到</errorWord>
      <group>L1_Word</group>
      <groupName>字词问题</groupName>
      <ability>L2_Typo</ability>
      <abilityName>字词错误</abilityName>
      <candidateList>
        <item>涉及</item>
      </candidateList>
      <explain>〈动〉牵涉到；关联到：案子～好几个人｜这个问题～面很广。</explain>
      <paraID>6762BFB2</paraID>
      <start>7</start>
      <end>10</end>
      <status>unmodified</status>
      <modifiedWord/>
      <trackRevisions>false</trackRevisions>
    </reviewItem>
    <reviewItem>
      <errorID>b1951860-cdf1-4f3c-8c6f-a72089278e0a</errorID>
      <errorWord>&lt;</errorWord>
      <group>L1_Format</group>
      <groupName>格式问题</groupName>
      <ability>L2_HalfPunc</ability>
      <abilityName>全半角检查</abilityName>
      <candidateList>
        <item>〈</item>
      </candidateList>
      <explain>文本全半角错误。</explain>
      <paraID>6762BFB2</paraID>
      <start>21</start>
      <end>22</end>
      <status>unmodified</status>
      <modifiedWord/>
      <trackRevisions>false</trackRevisions>
    </reviewItem>
    <reviewItem>
      <errorID>6d885a2e-fa6e-419d-89b0-6ef4c5727928</errorID>
      <errorWord>&gt;的通知》</errorWord>
      <group>L1_Punc</group>
      <groupName>标点问题</groupName>
      <ability>L2_Punc</ability>
      <abilityName>标点符号检查</abilityName>
      <candidateList>
        <item>〉的通知》</item>
      </candidateList>
      <explain/>
      <paraID>6762BFB2</paraID>
      <start>40</start>
      <end>45</end>
      <status>unmodified</status>
      <modifiedWord/>
      <trackRevisions>false</trackRevisions>
    </reviewItem>
    <reviewItem>
      <errorID>e977ebce-d9f6-4f63-b1f7-60d31854088e</errorID>
      <errorWord>:</errorWord>
      <group>L1_Format</group>
      <groupName>格式问题</groupName>
      <ability>L2_HalfPunc</ability>
      <abilityName>全半角检查</abilityName>
      <candidateList>
        <item>：</item>
      </candidateList>
      <explain>文本全半角错误。</explain>
      <paraID>60B766DC</paraID>
      <start>19</start>
      <end>20</end>
      <status>unmodified</status>
      <modifiedWord/>
      <trackRevisions>false</trackRevisions>
    </reviewItem>
    <reviewItem>
      <errorID>b5440192-6162-4c35-b0e3-f96f70e3c17d</errorID>
      <errorWord>(</errorWord>
      <group>L1_Format</group>
      <groupName>格式问题</groupName>
      <ability>L2_HalfPunc</ability>
      <abilityName>全半角检查</abilityName>
      <candidateList>
        <item>（</item>
      </candidateList>
      <explain>文本全半角错误。</explain>
      <paraID>60B766DC</paraID>
      <start>27</start>
      <end>28</end>
      <status>unmodified</status>
      <modifiedWord/>
      <trackRevisions>false</trackRevisions>
    </reviewItem>
    <reviewItem>
      <errorID>a6ce9525-be23-4104-91b2-e88036661ade</errorID>
      <errorWord>)</errorWord>
      <group>L1_Format</group>
      <groupName>格式问题</groupName>
      <ability>L2_HalfPunc</ability>
      <abilityName>全半角检查</abilityName>
      <candidateList>
        <item>）</item>
      </candidateList>
      <explain>文本全半角错误。</explain>
      <paraID>60B766DC</paraID>
      <start>38</start>
      <end>39</end>
      <status>unmodified</status>
      <modifiedWord/>
      <trackRevisions>false</trackRevisions>
    </reviewItem>
    <reviewItem>
      <errorID>c8960354-7885-4b95-bc93-24d8207801ec</errorID>
      <errorWord>质量的</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 32BAA76</paraID>
      <start>17</start>
      <end>20</end>
      <status>unmodified</status>
      <modifiedWord/>
      <trackRevisions>false</trackRevisions>
    </reviewItem>
    <reviewItem>
      <errorID>54cd854b-3c93-4e56-805f-db7663c03699</errorID>
      <errorWord>量</errorWord>
      <group>L1_Word</group>
      <groupName>字词问题</groupName>
      <ability>L2_Typo</ability>
      <abilityName>字词错误</abilityName>
      <candidateList>
        <item>量和</item>
      </candidateList>
      <explain/>
      <paraID>7F855158</paraID>
      <start>39</start>
      <end>40</end>
      <status>unmodified</status>
      <modifiedWord/>
      <trackRevisions>false</trackRevisions>
    </reviewItem>
    <reviewItem>
      <errorID>ea5cf405-71ba-4ff8-82a3-7943685ed114</errorID>
      <errorWord>，</errorWord>
      <group>L1_Word</group>
      <groupName>字词问题</groupName>
      <ability>L2_Typo</ability>
      <abilityName>字词错误</abilityName>
      <candidateList>
        <item>，并</item>
      </candidateList>
      <explain/>
      <paraID>54D27F75</paraID>
      <start>53</start>
      <end>54</end>
      <status>unmodified</status>
      <modifiedWord/>
      <trackRevisions>false</trackRevisions>
    </reviewItem>
    <reviewItem>
      <errorID>dd79de05-4f62-4f20-ba1d-9776029a434d</errorID>
      <errorWord>】</errorWord>
      <group>L1_Punc</group>
      <groupName>标点问题</groupName>
      <ability>L2_Punc</ability>
      <abilityName>标点符号检查</abilityName>
      <candidateList/>
      <explain/>
      <paraID>353B9D1F</paraID>
      <start>68</start>
      <end>69</end>
      <status>unmodified</status>
      <modifiedWord/>
      <trackRevisions>false</trackRevisions>
    </reviewItem>
    <reviewItem>
      <errorID>1c8907ae-a113-460e-b9e6-397f8e2b101d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476A325A</paraID>
      <start>0</start>
      <end>2</end>
      <status>unmodified</status>
      <modifiedWord/>
      <trackRevisions>false</trackRevisions>
    </reviewItem>
    <reviewItem>
      <errorID>764b7fdd-c89b-4158-bf82-d397d4504f04</errorID>
      <errorWord>国家发改委</errorWord>
      <group>L1_Knowledge</group>
      <groupName>知识性问题</groupName>
      <ability>L2_Knowledge</ability>
      <abilityName>其他知识</abilityName>
      <candidateList>
        <item>国家发展改革委</item>
      </candidateList>
      <explain/>
      <paraID>476A325A</paraID>
      <start>12</start>
      <end>17</end>
      <status>unmodified</status>
      <modifiedWord/>
      <trackRevisions>false</trackRevisions>
    </reviewItem>
    <reviewItem>
      <errorID>ca5b8436-9235-4e5d-b8ae-e8477d4680ca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1EA58410</paraID>
      <start>0</start>
      <end>2</end>
      <status>unmodified</status>
      <modifiedWord/>
      <trackRevisions>false</trackRevisions>
    </reviewItem>
    <reviewItem>
      <errorID>1fc09959-dac7-460e-bed1-5e2447b5eb85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58334578</paraID>
      <start>0</start>
      <end>2</end>
      <status>unmodified</status>
      <modifiedWord/>
      <trackRevisions>false</trackRevisions>
    </reviewItem>
    <reviewItem>
      <errorID>c88e109f-026b-4d83-b50a-a1cb7c86b84b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222DFEF4</paraID>
      <start>0</start>
      <end>2</end>
      <status>unmodified</status>
      <modifiedWord/>
      <trackRevisions>false</trackRevisions>
    </reviewItem>
    <reviewItem>
      <errorID>39711565-365c-4638-8c10-85db5b34270d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75F04DA</paraID>
      <start>0</start>
      <end>2</end>
      <status>unmodified</status>
      <modifiedWord/>
      <trackRevisions>false</trackRevisions>
    </reviewItem>
    <reviewItem>
      <errorID>41f2428e-832e-4119-ae8b-e71d9c0416e8</errorID>
      <errorWord>（</errorWord>
      <group>L1_Punc</group>
      <groupName>标点问题</groupName>
      <ability>L2_Punc</ability>
      <abilityName>标点符号检查</abilityName>
      <candidateList/>
      <explain/>
      <paraID>41A87B1D</paraID>
      <start>13</start>
      <end>14</end>
      <status>unmodified</status>
      <modifiedWord/>
      <trackRevisions>false</trackRevisions>
    </reviewItem>
    <reviewItem>
      <errorID>fc5a3207-c2d5-4272-8d75-7848f9441b30</errorID>
      <errorWord>(</errorWord>
      <group>L1_Format</group>
      <groupName>格式问题</groupName>
      <ability>L2_HalfPunc</ability>
      <abilityName>全半角检查</abilityName>
      <candidateList>
        <item>（</item>
      </candidateList>
      <explain>文本全半角错误。</explain>
      <paraID>5374E1F2</paraID>
      <start>33</start>
      <end>34</end>
      <status>unmodified</status>
      <modifiedWord/>
      <trackRevisions>false</trackRevisions>
    </reviewItem>
    <reviewItem>
      <errorID>0c917e17-52ff-4f8f-a9c8-b9772cdf4617</errorID>
      <errorWord>)</errorWord>
      <group>L1_Format</group>
      <groupName>格式问题</groupName>
      <ability>L2_HalfPunc</ability>
      <abilityName>全半角检查</abilityName>
      <candidateList>
        <item>）</item>
      </candidateList>
      <explain>文本全半角错误。</explain>
      <paraID>5374E1F2</paraID>
      <start>36</start>
      <end>37</end>
      <status>unmodified</status>
      <modifiedWord/>
      <trackRevisions>false</trackRevisions>
    </reviewItem>
    <reviewItem>
      <errorID>1b9d0c8a-a6fe-477e-96f6-75d28faff6ea</errorID>
      <errorWord>,</errorWord>
      <group>L1_Format</group>
      <groupName>格式问题</groupName>
      <ability>L2_HalfPunc</ability>
      <abilityName>全半角检查</abilityName>
      <candidateList>
        <item>，</item>
      </candidateList>
      <explain>文本全半角错误。</explain>
      <paraID>5B925245</paraID>
      <start>8</start>
      <end>9</end>
      <status>unmodified</status>
      <modifiedWord/>
      <trackRevisions>false</trackRevisions>
    </reviewItem>
    <reviewItem>
      <errorID>3b27d940-564e-4e59-965b-baddd09b0968</errorID>
      <errorWord>,</errorWord>
      <group>L1_Format</group>
      <groupName>格式问题</groupName>
      <ability>L2_HalfPunc</ability>
      <abilityName>全半角检查</abilityName>
      <candidateList>
        <item>，</item>
      </candidateList>
      <explain>文本全半角错误。</explain>
      <paraID>5B925245</paraID>
      <start>34</start>
      <end>35</end>
      <status>unmodified</status>
      <modifiedWord/>
      <trackRevisions>false</trackRevisions>
    </reviewItem>
    <reviewItem>
      <errorID>9f2ce972-4183-45d7-924d-bd3134858de4</errorID>
      <errorWord>间</errorWord>
      <group>L1_Word</group>
      <groupName>字词问题</groupName>
      <ability>L2_Typo</ability>
      <abilityName>字词错误</abilityName>
      <candidateList>
        <item>间内</item>
      </candidateList>
      <explain/>
      <paraID>5B925245</paraID>
      <start>47</start>
      <end>48</end>
      <status>unmodified</status>
      <modifiedWord/>
      <trackRevisions>false</trackRevisions>
    </reviewItem>
    <reviewItem>
      <errorID>a88042ba-254a-4dcc-a9f5-ffb8b0e1b9f0</errorID>
      <errorWord>(</errorWord>
      <group>L1_Format</group>
      <groupName>格式问题</groupName>
      <ability>L2_HalfPunc</ability>
      <abilityName>全半角检查</abilityName>
      <candidateList>
        <item>（</item>
      </candidateList>
      <explain>文本全半角错误。</explain>
      <paraID>1DCF832C</paraID>
      <start>33</start>
      <end>34</end>
      <status>unmodified</status>
      <modifiedWord/>
      <trackRevisions>false</trackRevisions>
    </reviewItem>
    <reviewItem>
      <errorID>e23f19ac-c563-4b85-b8d4-613d0d1b3025</errorID>
      <errorWord>)</errorWord>
      <group>L1_Format</group>
      <groupName>格式问题</groupName>
      <ability>L2_HalfPunc</ability>
      <abilityName>全半角检查</abilityName>
      <candidateList>
        <item>）</item>
      </candidateList>
      <explain>文本全半角错误。</explain>
      <paraID>1DCF832C</paraID>
      <start>45</start>
      <end>46</end>
      <status>unmodified</status>
      <modifiedWord/>
      <trackRevisions>false</trackRevisions>
    </reviewItem>
    <reviewItem>
      <errorID>531948fb-f520-49ee-9051-f1e91cf2cccc</errorID>
      <errorWord>)</errorWord>
      <group>L1_Format</group>
      <groupName>格式问题</groupName>
      <ability>L2_HalfPunc</ability>
      <abilityName>全半角检查</abilityName>
      <candidateList>
        <item>）</item>
      </candidateList>
      <explain>文本全半角错误。</explain>
      <paraID>1DCF832C</paraID>
      <start>65</start>
      <end>66</end>
      <status>unmodified</status>
      <modifiedWord/>
      <trackRevisions>false</trackRevisions>
    </reviewItem>
    <reviewItem>
      <errorID>d85f17cd-beb9-4852-aaee-bddbf86d101d</errorID>
      <errorWord>(</errorWord>
      <group>L1_Format</group>
      <groupName>格式问题</groupName>
      <ability>L2_HalfPunc</ability>
      <abilityName>全半角检查</abilityName>
      <candidateList>
        <item>（</item>
      </candidateList>
      <explain>文本全半角错误。</explain>
      <paraID>4486B871</paraID>
      <start>11</start>
      <end>12</end>
      <status>unmodified</status>
      <modifiedWord/>
      <trackRevisions>false</trackRevisions>
    </reviewItem>
    <reviewItem>
      <errorID>d1790a7e-3f84-4c28-b95a-7366cf1c0c6e</errorID>
      <errorWord>)</errorWord>
      <group>L1_Format</group>
      <groupName>格式问题</groupName>
      <ability>L2_HalfPunc</ability>
      <abilityName>全半角检查</abilityName>
      <candidateList>
        <item>）</item>
      </candidateList>
      <explain>文本全半角错误。</explain>
      <paraID>4486B871</paraID>
      <start>24</start>
      <end>25</end>
      <status>unmodified</status>
      <modifiedWord/>
      <trackRevisions>false</trackRevisions>
    </reviewItem>
    <reviewItem>
      <errorID>13e92d14-38bd-4036-a1d9-1a407571b924</errorID>
      <errorWord>(</errorWord>
      <group>L1_Format</group>
      <groupName>格式问题</groupName>
      <ability>L2_HalfPunc</ability>
      <abilityName>全半角检查</abilityName>
      <candidateList>
        <item>（</item>
      </candidateList>
      <explain>文本全半角错误。</explain>
      <paraID>11F7B171</paraID>
      <start>11</start>
      <end>12</end>
      <status>unmodified</status>
      <modifiedWord/>
      <trackRevisions>false</trackRevisions>
    </reviewItem>
    <reviewItem>
      <errorID>9ba8a136-20a2-4aee-b732-da5923f6a5e7</errorID>
      <errorWord>)</errorWord>
      <group>L1_Format</group>
      <groupName>格式问题</groupName>
      <ability>L2_HalfPunc</ability>
      <abilityName>全半角检查</abilityName>
      <candidateList>
        <item>）</item>
      </candidateList>
      <explain>文本全半角错误。</explain>
      <paraID>11F7B171</paraID>
      <start>24</start>
      <end>25</end>
      <status>unmodified</status>
      <modifiedWord/>
      <trackRevisions>false</trackRevisions>
    </reviewItem>
    <reviewItem>
      <errorID>a95c6728-eaec-4350-894f-bee0e681b44d</errorID>
      <errorWord>〔2017〕 141号</errorWord>
      <group>L1_Knowledge</group>
      <groupName>知识性问题</groupName>
      <ability>L2_Knowledge</ability>
      <abilityName>其他知识</abilityName>
      <candidateList>
        <item>〔2017〕141号</item>
      </candidateList>
      <explain>发文字号格式错误。</explain>
      <paraID> D25F3D0</paraID>
      <start>49</start>
      <end>60</end>
      <status>unmodified</status>
      <modifiedWord/>
      <trackRevisions>false</trackRevisions>
    </reviewItem>
    <reviewItem>
      <errorID>aea2aad9-5d70-499d-bc1f-9d8a57024dee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48C99DD7</paraID>
      <start>0</start>
      <end>2</end>
      <status>unmodified</status>
      <modifiedWord/>
      <trackRevisions>false</trackRevisions>
    </reviewItem>
    <reviewItem>
      <errorID>ff2f380b-d44c-46af-8b1a-1953c7f34bbc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5D8A66DF</paraID>
      <start>0</start>
      <end>2</end>
      <status>unmodified</status>
      <modifiedWord/>
      <trackRevisions>false</trackRevisions>
    </reviewItem>
    <reviewItem>
      <errorID>e12f4153-4145-4d66-9d6f-d99233866b09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2182F380</paraID>
      <start>0</start>
      <end>2</end>
      <status>unmodified</status>
      <modifiedWord/>
      <trackRevisions>false</trackRevisions>
    </reviewItem>
    <reviewItem>
      <errorID>7631773a-be0f-4407-a2d8-b01a69c37271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31D813D2</paraID>
      <start>0</start>
      <end>2</end>
      <status>unmodified</status>
      <modifiedWord/>
      <trackRevisions>false</trackRevisions>
    </reviewItem>
    <reviewItem>
      <errorID>8029c6f2-95b5-401b-92b1-886b34703614</errorID>
      <errorWord>虚假成份</errorWord>
      <group>L1_Word</group>
      <groupName>字词问题</groupName>
      <ability>L2_Variant</ability>
      <abilityName>异形词</abilityName>
      <candidateList>
        <item>虚假成分</item>
      </candidateList>
      <explain>词汇[虚假成份]的规范词形写作[虚假成分]。</explain>
      <paraID>4D25CE0F</paraID>
      <start>94</start>
      <end>98</end>
      <status>unmodified</status>
      <modifiedWord/>
      <trackRevisions>false</trackRevisions>
    </reviewItem>
    <reviewItem>
      <errorID>7790e94f-652c-4b38-a4f3-0f323087ff92</errorID>
      <errorWord>法律、法规</errorWord>
      <group>L1_Word</group>
      <groupName>字词问题</groupName>
      <ability>L2_Typo</ability>
      <abilityName>字词错误</abilityName>
      <candidateList>
        <item>法律法规</item>
      </candidateList>
      <explain/>
      <paraID>57578FB4</paraID>
      <start>23</start>
      <end>28</end>
      <status>unmodified</status>
      <modifiedWord/>
      <trackRevisions>false</trackRevisions>
    </reviewItem>
    <reviewItem>
      <errorID>256473a7-e347-49de-9c1c-f64af7278359</errorID>
      <errorWord>维护和更新维护和更新</errorWord>
      <group>L1_Word</group>
      <groupName>字词问题</groupName>
      <ability>L2_Typo</ability>
      <abilityName>字词错误</abilityName>
      <candidateList>
        <item>维护和更新</item>
      </candidateList>
      <explain/>
      <paraID>1501E2DC</paraID>
      <start>21</start>
      <end>31</end>
      <status>unmodified</status>
      <modifiedWord/>
      <trackRevisions>false</trackRevisions>
    </reviewItem>
    <reviewItem>
      <errorID>83829011-bfee-464b-9788-19cf2c10715a</errorID>
      <errorWord>作</errorWord>
      <group>L1_Word</group>
      <groupName>字词问题</groupName>
      <ability>L2_Typo</ability>
      <abilityName>字词错误</abilityName>
      <candidateList>
        <item>做</item>
      </candidateList>
      <explain>存在发音相同字词的误用。</explain>
      <paraID>2C102C53</paraID>
      <start>26</start>
      <end>27</end>
      <status>unmodified</status>
      <modifiedWord/>
      <trackRevisions>false</trackRevisions>
    </reviewItem>
    <reviewItem>
      <errorID>69666af1-6b11-4b11-a661-050e6e660315</errorID>
      <errorWord>(</errorWord>
      <group>L1_Format</group>
      <groupName>格式问题</groupName>
      <ability>L2_HalfPunc</ability>
      <abilityName>全半角检查</abilityName>
      <candidateList>
        <item>（</item>
      </candidateList>
      <explain>文本全半角错误。</explain>
      <paraID>6977B0F2</paraID>
      <start>2</start>
      <end>3</end>
      <status>unmodified</status>
      <modifiedWord/>
      <trackRevisions>false</trackRevisions>
    </reviewItem>
    <reviewItem>
      <errorID>131a55c3-8219-4bb7-8803-2f19193fd052</errorID>
      <errorWord>)</errorWord>
      <group>L1_Format</group>
      <groupName>格式问题</groupName>
      <ability>L2_HalfPunc</ability>
      <abilityName>全半角检查</abilityName>
      <candidateList>
        <item>）</item>
      </candidateList>
      <explain>文本全半角错误。</explain>
      <paraID>6977B0F2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563184-3A85-4F18-BB78-B3D45988E9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射阳县融媒体中心(填报)</dc:creator>
  <cp:lastModifiedBy>刘静</cp:lastModifiedBy>
  <cp:revision>106</cp:revision>
  <dcterms:created xsi:type="dcterms:W3CDTF">2024-05-09T07:25:00Z</dcterms:created>
  <dcterms:modified xsi:type="dcterms:W3CDTF">2025-12-23T10:10:10Z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8705B6540C3F45F7AF2070F24C319402_12</vt:lpwstr>
  </property>
  <property fmtid="{D5CDD505-2E9C-101B-9397-08002B2CF9AE}" pid="4" name="KSOTemplateDocerSaveRecord">
    <vt:lpwstr>eyJoZGlkIjoiNTYwNDkwMjk3NTM5N2RjNTYwNmMxYzAxMjJkZjQxZDAiLCJ1c2VySWQiOiIyMjgzNjI4NzcifQ==</vt:lpwstr>
  </property>
</Properties>
</file>